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0" distT="0" distL="0" distR="0">
            <wp:extent cx="1355601" cy="1280793"/>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355601" cy="128079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color w:val="000000"/>
          <w:sz w:val="22"/>
          <w:szCs w:val="22"/>
        </w:rPr>
      </w:pPr>
      <w:bookmarkStart w:colFirst="0" w:colLast="0" w:name="_heading=h.l9vlacvz17gf" w:id="0"/>
      <w:bookmarkEnd w:id="0"/>
      <w:r w:rsidDel="00000000" w:rsidR="00000000" w:rsidRPr="00000000">
        <w:rPr>
          <w:rtl w:val="0"/>
        </w:rPr>
      </w:r>
    </w:p>
    <w:p w:rsidR="00000000" w:rsidDel="00000000" w:rsidP="00000000" w:rsidRDefault="00000000" w:rsidRPr="00000000" w14:paraId="00000003">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4">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8">
      <w:pPr>
        <w:spacing w:line="36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09">
      <w:pPr>
        <w:spacing w:line="360" w:lineRule="auto"/>
        <w:jc w:val="center"/>
        <w:rPr>
          <w:rFonts w:ascii="Arial" w:cs="Arial" w:eastAsia="Arial" w:hAnsi="Arial"/>
          <w:b w:val="1"/>
          <w:bCs w:val="1"/>
          <w:color w:val="ed7d31"/>
          <w:sz w:val="36"/>
          <w:szCs w:val="36"/>
        </w:rPr>
      </w:pPr>
      <w:r w:rsidDel="00000000" w:rsidR="00000000" w:rsidRPr="00000000">
        <w:rPr>
          <w:rFonts w:ascii="Arial" w:cs="Arial" w:eastAsia="Arial" w:hAnsi="Arial"/>
          <w:b w:val="1"/>
          <w:bCs w:val="1"/>
          <w:color w:val="ed7d31"/>
          <w:sz w:val="36"/>
          <w:szCs w:val="36"/>
          <w:rtl w:val="0"/>
        </w:rPr>
        <w:t xml:space="preserve">Proposta de Estratégia Nacional de Inteligência Artificial</w:t>
      </w:r>
    </w:p>
    <w:p w:rsidR="00000000" w:rsidDel="00000000" w:rsidP="00000000" w:rsidRDefault="00000000" w:rsidRPr="00000000" w14:paraId="0000000A">
      <w:pPr>
        <w:spacing w:line="360" w:lineRule="auto"/>
        <w:jc w:val="center"/>
        <w:rPr>
          <w:rFonts w:ascii="Arial" w:cs="Arial" w:eastAsia="Arial" w:hAnsi="Arial"/>
          <w:color w:val="000000"/>
          <w:sz w:val="46"/>
          <w:szCs w:val="46"/>
        </w:rPr>
      </w:pPr>
      <w:r w:rsidDel="00000000" w:rsidR="00000000" w:rsidRPr="00000000">
        <w:rPr>
          <w:rFonts w:ascii="Arial" w:cs="Arial" w:eastAsia="Arial" w:hAnsi="Arial"/>
          <w:b w:val="1"/>
          <w:bCs w:val="1"/>
          <w:color w:val="ed7d31"/>
          <w:sz w:val="46"/>
          <w:szCs w:val="46"/>
          <w:highlight w:val="yellow"/>
          <w:rtl w:val="0"/>
        </w:rPr>
        <w:t xml:space="preserve">(2026 – 2031)</w:t>
      </w:r>
      <w:r w:rsidDel="00000000" w:rsidR="00000000" w:rsidRPr="00000000">
        <w:rPr>
          <w:rtl w:val="0"/>
        </w:rPr>
      </w:r>
    </w:p>
    <w:p w:rsidR="00000000" w:rsidDel="00000000" w:rsidP="00000000" w:rsidRDefault="00000000" w:rsidRPr="00000000" w14:paraId="0000000B">
      <w:pPr>
        <w:spacing w:line="36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0C">
      <w:pPr>
        <w:spacing w:line="360" w:lineRule="auto"/>
        <w:jc w:val="center"/>
        <w:rPr>
          <w:rFonts w:ascii="Arial" w:cs="Arial" w:eastAsia="Arial" w:hAnsi="Arial"/>
          <w:b w:val="1"/>
          <w:bCs w:val="1"/>
          <w:color w:val="5b9bd5"/>
          <w:sz w:val="60"/>
          <w:szCs w:val="60"/>
        </w:rPr>
      </w:pPr>
      <w:r w:rsidDel="00000000" w:rsidR="00000000" w:rsidRPr="00000000">
        <w:rPr>
          <w:rFonts w:ascii="Arial" w:cs="Arial" w:eastAsia="Arial" w:hAnsi="Arial"/>
          <w:b w:val="1"/>
          <w:bCs w:val="1"/>
          <w:color w:val="5b9bd5"/>
          <w:sz w:val="60"/>
          <w:szCs w:val="60"/>
          <w:rtl w:val="0"/>
        </w:rPr>
        <w:t xml:space="preserve">MOÇAMBIQUE</w:t>
      </w:r>
    </w:p>
    <w:p w:rsidR="00000000" w:rsidDel="00000000" w:rsidP="00000000" w:rsidRDefault="00000000" w:rsidRPr="00000000" w14:paraId="0000000D">
      <w:pPr>
        <w:spacing w:line="36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0E">
      <w:pPr>
        <w:spacing w:line="360" w:lineRule="auto"/>
        <w:jc w:val="center"/>
        <w:rPr>
          <w:rFonts w:ascii="Arial" w:cs="Arial" w:eastAsia="Arial" w:hAnsi="Arial"/>
          <w:sz w:val="28"/>
          <w:szCs w:val="28"/>
          <w:highlight w:val="yellow"/>
        </w:rPr>
      </w:pPr>
      <w:r w:rsidDel="00000000" w:rsidR="00000000" w:rsidRPr="00000000">
        <w:rPr>
          <w:rFonts w:ascii="Arial" w:cs="Arial" w:eastAsia="Arial" w:hAnsi="Arial"/>
          <w:color w:val="000000"/>
          <w:sz w:val="28"/>
          <w:szCs w:val="28"/>
          <w:highlight w:val="yellow"/>
          <w:rtl w:val="0"/>
        </w:rPr>
        <w:t xml:space="preserve">DRAFT </w:t>
      </w:r>
      <w:r w:rsidDel="00000000" w:rsidR="00000000" w:rsidRPr="00000000">
        <w:rPr>
          <w:rFonts w:ascii="Arial" w:cs="Arial" w:eastAsia="Arial" w:hAnsi="Arial"/>
          <w:sz w:val="28"/>
          <w:szCs w:val="28"/>
          <w:highlight w:val="yellow"/>
          <w:rtl w:val="0"/>
        </w:rPr>
        <w:t xml:space="preserve">4</w:t>
      </w:r>
    </w:p>
    <w:p w:rsidR="00000000" w:rsidDel="00000000" w:rsidP="00000000" w:rsidRDefault="00000000" w:rsidRPr="00000000" w14:paraId="0000000F">
      <w:pPr>
        <w:spacing w:line="360" w:lineRule="auto"/>
        <w:jc w:val="center"/>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 </w:t>
      </w:r>
    </w:p>
    <w:p w:rsidR="00000000" w:rsidDel="00000000" w:rsidP="00000000" w:rsidRDefault="00000000" w:rsidRPr="00000000" w14:paraId="00000010">
      <w:pPr>
        <w:spacing w:line="360" w:lineRule="auto"/>
        <w:jc w:val="center"/>
        <w:rPr>
          <w:rFonts w:ascii="Arial" w:cs="Arial" w:eastAsia="Arial" w:hAnsi="Arial"/>
          <w:color w:val="000000"/>
          <w:sz w:val="28"/>
          <w:szCs w:val="28"/>
          <w:highlight w:val="yellow"/>
        </w:rPr>
        <w:sectPr>
          <w:headerReference r:id="rId11" w:type="first"/>
          <w:footerReference r:id="rId12" w:type="default"/>
          <w:footerReference r:id="rId13" w:type="first"/>
          <w:pgSz w:h="15840" w:w="12240" w:orient="portrait"/>
          <w:pgMar w:bottom="1134" w:top="1418" w:left="1418" w:right="1134" w:header="720" w:footer="720"/>
          <w:pgNumType w:start="1"/>
        </w:sectPr>
      </w:pPr>
      <w:r w:rsidDel="00000000" w:rsidR="00000000" w:rsidRPr="00000000">
        <w:rPr>
          <w:rFonts w:ascii="Arial" w:cs="Arial" w:eastAsia="Arial" w:hAnsi="Arial"/>
          <w:color w:val="000000"/>
          <w:sz w:val="28"/>
          <w:szCs w:val="28"/>
          <w:highlight w:val="yellow"/>
          <w:rtl w:val="0"/>
        </w:rPr>
        <w:t xml:space="preserve">Maputo, Ju</w:t>
      </w:r>
      <w:r w:rsidDel="00000000" w:rsidR="00000000" w:rsidRPr="00000000">
        <w:rPr>
          <w:rFonts w:ascii="Arial" w:cs="Arial" w:eastAsia="Arial" w:hAnsi="Arial"/>
          <w:sz w:val="28"/>
          <w:szCs w:val="28"/>
          <w:highlight w:val="yellow"/>
          <w:rtl w:val="0"/>
        </w:rPr>
        <w:t xml:space="preserve">l</w:t>
      </w:r>
      <w:r w:rsidDel="00000000" w:rsidR="00000000" w:rsidRPr="00000000">
        <w:rPr>
          <w:rFonts w:ascii="Arial" w:cs="Arial" w:eastAsia="Arial" w:hAnsi="Arial"/>
          <w:color w:val="000000"/>
          <w:sz w:val="28"/>
          <w:szCs w:val="28"/>
          <w:highlight w:val="yellow"/>
          <w:rtl w:val="0"/>
        </w:rPr>
        <w:t xml:space="preserve">ho de 2026</w:t>
      </w:r>
    </w:p>
    <w:p w:rsidR="00000000" w:rsidDel="00000000" w:rsidP="00000000" w:rsidRDefault="00000000" w:rsidRPr="00000000" w14:paraId="00000011">
      <w:pPr>
        <w:rPr>
          <w:rFonts w:ascii="Arial" w:cs="Arial" w:eastAsia="Arial" w:hAnsi="Arial"/>
          <w:b w:val="1"/>
          <w:bCs w:val="1"/>
        </w:rPr>
      </w:pPr>
      <w:r w:rsidDel="00000000" w:rsidR="00000000" w:rsidRPr="00000000">
        <w:rPr>
          <w:rFonts w:ascii="Arial" w:cs="Arial" w:eastAsia="Arial" w:hAnsi="Arial"/>
          <w:b w:val="1"/>
          <w:bCs w:val="1"/>
          <w:rtl w:val="0"/>
        </w:rPr>
        <w:t xml:space="preserve">ÍNDICE</w:t>
      </w:r>
      <w:r w:rsidDel="00000000" w:rsidR="00000000" w:rsidRPr="00000000">
        <w:rPr>
          <w:rtl w:val="0"/>
        </w:rPr>
      </w:r>
    </w:p>
    <w:sdt>
      <w:sdtPr>
        <w:id w:val="785644521"/>
        <w:docPartObj>
          <w:docPartGallery w:val="Table of Contents"/>
          <w:docPartUnique w:val="1"/>
        </w:docPartObj>
      </w:sdtPr>
      <w:sdtContent>
        <w:p w:rsidR="00000000" w:rsidDel="00000000" w:rsidP="00000000" w:rsidRDefault="00000000" w:rsidRPr="00000000" w14:paraId="0000001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6a4qi4wq3e6e">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Agradecimentos</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sf6lgqzswu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Prefácio</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eqmix95i0d5">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Abreviaturas e Acrónimos</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z19pq6oj4fy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Sumário Executivo</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a46ajz7hz6z">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Introdução</w:t>
              <w:tab/>
              <w:t xml:space="preserve">11</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b2n4ekpgwe63">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Metodologia</w:t>
              <w:tab/>
              <w:t xml:space="preserve">14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al32vet8dwj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Abordagem geral do processo</w:t>
              <w:tab/>
              <w:t xml:space="preserve">14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8mplaaledx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Consultas públicas e entidades envolvidas</w:t>
              <w:tab/>
              <w:t xml:space="preserve">15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sap7g58g6w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Benchmarking e melhores práticas</w:t>
              <w:tab/>
              <w:t xml:space="preserve">15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ateqry6jojc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RAM-UNESCO e prontidão de Moçambique</w:t>
              <w:tab/>
              <w:t xml:space="preserve">16</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emuzmw41kb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Destaques das propostas recolhidas</w:t>
              <w:tab/>
              <w:t xml:space="preserve">16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dvf8ez8d9ql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Validação e consolidação da Estratégia</w:t>
              <w:tab/>
              <w:t xml:space="preserve">16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if5ypri5pm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Quadro Institucional, Legal e Regulamentar</w:t>
              <w:tab/>
              <w:t xml:space="preserve">17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wu9e61pwzfs">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Diagnóstico Nacional da Inteligência Artificial</w:t>
              <w:tab/>
              <w:t xml:space="preserve">22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i8tcdjl3ou4h">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Análise SWOT para a Estratégia de Inteligência Artificial</w:t>
              <w:tab/>
              <w:t xml:space="preserve">26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rFonts w:ascii="Arial" w:cs="Arial" w:eastAsia="Arial" w:hAnsi="Arial"/>
              <w:i w:val="0"/>
              <w:iCs w:val="0"/>
              <w:smallCaps w:val="0"/>
              <w:strike w:val="0"/>
              <w:color w:val="000000"/>
              <w:u w:val="none"/>
              <w:shd w:fill="auto" w:val="clear"/>
              <w:vertAlign w:val="baseline"/>
            </w:rPr>
          </w:pPr>
          <w:hyperlink w:anchor="_heading=h.czjmjuo8pigg">
            <w:r w:rsidDel="00000000" w:rsidR="00000000" w:rsidRPr="00000000">
              <w:rPr>
                <w:rFonts w:ascii="Arial" w:cs="Arial" w:eastAsia="Arial" w:hAnsi="Arial"/>
                <w:i w:val="0"/>
                <w:iCs w:val="0"/>
                <w:smallCaps w:val="0"/>
                <w:strike w:val="0"/>
                <w:color w:val="000000"/>
                <w:u w:val="none"/>
                <w:shd w:fill="auto" w:val="clear"/>
                <w:vertAlign w:val="baseline"/>
                <w:rtl w:val="0"/>
              </w:rPr>
              <w:t xml:space="preserve">Experiências da Região (SADC), da CPLP, do Continente, e Global</w:t>
              <w:tab/>
              <w:t xml:space="preserve">27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inntjbqjm35">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Estratégia Nacional de Inteligência Artificial (ENIA)</w:t>
              <w:tab/>
              <w:t xml:space="preserve">33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8vlyqyjicmr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Visão</w:t>
              <w:tab/>
              <w:t xml:space="preserve">35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b1238mui9ru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Missão</w:t>
              <w:tab/>
              <w:t xml:space="preserve">35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x867ac1tr8o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Objectivos</w:t>
              <w:tab/>
              <w:t xml:space="preserve">35</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ej0dzbixf5x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Princípios da Inteligência Artificial em Moçambique</w:t>
              <w:tab/>
              <w:t xml:space="preserve">36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lbchlo4mzm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Pilares Estratégicos</w:t>
              <w:tab/>
              <w:t xml:space="preserve">39</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uhcr0w9gpjm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Pilar 1 — Ciência, Infra-estrutura e Ecossistema de IA</w:t>
              <w:tab/>
              <w:t xml:space="preserve">42</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sq7cmkgxkt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Pilar 2 — Aplicações Sociais e Desenvolvimento Humano</w:t>
              <w:tab/>
              <w:t xml:space="preserve">48</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svbztyd0fj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Educação e Competências</w:t>
              <w:tab/>
              <w:t xml:space="preserve">49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jpv5gdrbrq3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ii. Saúde Digital e Biotecnologia</w:t>
              <w:tab/>
              <w:t xml:space="preserve">54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5xriif9ndl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iii. Agricultura e Mudanças Climáticas</w:t>
              <w:tab/>
              <w:t xml:space="preserve">58</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ddrl4rnzav2h">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iv. Administração Pública e Justiça</w:t>
              <w:tab/>
              <w:t xml:space="preserve">61</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bxdurqyey3x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 Cultura e Turismo</w:t>
              <w:tab/>
              <w:t xml:space="preserve">63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arlho3hmy88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Pilar 3 — Economia Digital, Indústria e Empreendedorismo</w:t>
              <w:tab/>
              <w:t xml:space="preserve">65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cr5e0m34f5x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Pilar 4 — Segurança, Sistemas, Resiliência e Sustentabilidade Ambiental</w:t>
              <w:tab/>
              <w:t xml:space="preserve">69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t5ivuqqo8az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Pilar 5 — Direitos Fundamentais, Informação e Democracia</w:t>
              <w:tab/>
              <w:t xml:space="preserve">73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mzt0mdjtu7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Pilar 6 — Governança, Confiança e Supervisão da IA</w:t>
              <w:tab/>
              <w:t xml:space="preserve">75</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jbof41b5iro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Modelo de Governança, Risco e Compliance de IA</w:t>
              <w:tab/>
              <w:t xml:space="preserve">77</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dkb12txx1k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Elementos Fundamentais para o Sucesso da Estratégia Nacional de Inteligência Artificial</w:t>
              <w:tab/>
              <w:t xml:space="preserve">82</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h52mtyokyf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Actores</w:t>
              <w:tab/>
              <w:t xml:space="preserve">82</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cw3qq5p7lre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Recursos</w:t>
              <w:tab/>
              <w:t xml:space="preserve">84</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3umlqbivq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Compromissos</w:t>
              <w:tab/>
              <w:t xml:space="preserve">85</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hx5srryq3nw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Soberania de IA e Autonomia Estratégica</w:t>
              <w:tab/>
              <w:t xml:space="preserve">87</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b6qqul87xfcx">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Monitoria e Avaliação</w:t>
              <w:tab/>
              <w:t xml:space="preserve">88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fmmx1kdjn9q">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ANEXOS</w:t>
              <w:tab/>
              <w:t xml:space="preserve">95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spacing w:line="360" w:lineRule="auto"/>
        <w:jc w:val="both"/>
        <w:rPr>
          <w:rFonts w:ascii="Arial" w:cs="Arial" w:eastAsia="Arial" w:hAnsi="Arial"/>
          <w:sz w:val="28"/>
          <w:szCs w:val="28"/>
          <w:highlight w:val="yellow"/>
        </w:rPr>
        <w:sectPr>
          <w:footerReference r:id="rId14" w:type="default"/>
          <w:footerReference r:id="rId15" w:type="first"/>
          <w:type w:val="nextPage"/>
          <w:pgSz w:h="15840" w:w="12240" w:orient="portrait"/>
          <w:pgMar w:bottom="1134" w:top="1418" w:left="1418" w:right="1134" w:header="720" w:footer="720"/>
          <w:pgNumType w:start="1"/>
          <w:titlePg w:val="1"/>
        </w:sectPr>
      </w:pPr>
      <w:r w:rsidDel="00000000" w:rsidR="00000000" w:rsidRPr="00000000">
        <w:rPr>
          <w:rtl w:val="0"/>
        </w:rPr>
      </w:r>
    </w:p>
    <w:p w:rsidR="00000000" w:rsidDel="00000000" w:rsidP="00000000" w:rsidRDefault="00000000" w:rsidRPr="00000000" w14:paraId="0000003C">
      <w:pPr>
        <w:pStyle w:val="Heading1"/>
        <w:rPr>
          <w:color w:val="1155cc"/>
          <w:sz w:val="28"/>
          <w:szCs w:val="28"/>
        </w:rPr>
      </w:pPr>
      <w:bookmarkStart w:colFirst="0" w:colLast="0" w:name="_heading=h.6a4qi4wq3e6e" w:id="1"/>
      <w:bookmarkEnd w:id="1"/>
      <w:r w:rsidDel="00000000" w:rsidR="00000000" w:rsidRPr="00000000">
        <w:rPr>
          <w:color w:val="1155cc"/>
          <w:sz w:val="28"/>
          <w:szCs w:val="28"/>
          <w:rtl w:val="0"/>
        </w:rPr>
        <w:t xml:space="preserve">Agradecimentos</w:t>
      </w:r>
    </w:p>
    <w:p w:rsidR="00000000" w:rsidDel="00000000" w:rsidP="00000000" w:rsidRDefault="00000000" w:rsidRPr="00000000" w14:paraId="0000003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E">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elaboração da Estratégia Nacional de Inteligência Artificial (ENIA) de Moçambique constitui o resultado de um processo participativo, colaborativo, inclusivo e multissectorial, marcado pelo diálogo, pela reflexão conjunta e pelo compromisso colectivo com o futuro digital do País, sobretudo no que se refere a Transformação Digital que o país atravessa.</w:t>
      </w:r>
    </w:p>
    <w:p w:rsidR="00000000" w:rsidDel="00000000" w:rsidP="00000000" w:rsidRDefault="00000000" w:rsidRPr="00000000" w14:paraId="0000003F">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O Governo de Moçambique, através do Ministério das Comunicações e Transformação Digital (MCTD), expressa o seu profundo agradecimento a todas as instituições, organizações e individualidades que contribuíram activamente para o processo de concepção, discussão, validação e enriquecimento da presente Estratégia.</w:t>
      </w:r>
    </w:p>
    <w:p w:rsidR="00000000" w:rsidDel="00000000" w:rsidP="00000000" w:rsidRDefault="00000000" w:rsidRPr="00000000" w14:paraId="00000040">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Um reconhecimento especial é dirigido às instituições da Administração Pública, aos órgãos reguladores sectoriais, às instituições académicas e de investigação, ao sector privado, às organizações da sociedade civil, aos parceiros de cooperação e desenvolvimento, bem como aos representantes comunitários, e especialistas independentes, cuja  a participação nas consultas públicas, </w:t>
      </w:r>
      <w:r w:rsidDel="00000000" w:rsidR="00000000" w:rsidRPr="00000000">
        <w:rPr>
          <w:rFonts w:ascii="Arial" w:cs="Arial" w:eastAsia="Arial" w:hAnsi="Arial"/>
          <w:i w:val="1"/>
          <w:iCs w:val="1"/>
          <w:rtl w:val="0"/>
        </w:rPr>
        <w:t xml:space="preserve">workshops</w:t>
      </w:r>
      <w:r w:rsidDel="00000000" w:rsidR="00000000" w:rsidRPr="00000000">
        <w:rPr>
          <w:rFonts w:ascii="Arial" w:cs="Arial" w:eastAsia="Arial" w:hAnsi="Arial"/>
          <w:rtl w:val="0"/>
        </w:rPr>
        <w:t xml:space="preserve"> técnicos, sessões bilaterais e sessões de trabalho multissectoriais foi fundamental para garantir uma estratégia abrangente, contextualizada e alinhada com as prioridades nacionais.</w:t>
      </w:r>
    </w:p>
    <w:p w:rsidR="00000000" w:rsidDel="00000000" w:rsidP="00000000" w:rsidRDefault="00000000" w:rsidRPr="00000000" w14:paraId="00000041">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As contribuições recolhidas ao longo das auscultações públicas permitiram incorporar diferentes perspectivas técnicas, institucionais, económicas, sociais e éticas, enriquecendo a reflexão sobre as oportunidades, desafios, riscos e mecanismos de governação da Inteligência Artificial para Moçambique.</w:t>
      </w:r>
    </w:p>
    <w:p w:rsidR="00000000" w:rsidDel="00000000" w:rsidP="00000000" w:rsidRDefault="00000000" w:rsidRPr="00000000" w14:paraId="00000042">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Reconhecemos, em particular, o papel das entidades que, nos seus respectivos sectores, trouxeram contributos relevantes sobre transformação digital, governação de dados, soberania, inovação, segurança cibernética, conectividade, educação, saúde, agricultura, energia, direitos digitais e inclusão social, assegurando que a Estratégia Nacional de Inteligência Artificial reflicta uma visão equilibrada, responsável e centrada no ser humano.</w:t>
      </w:r>
    </w:p>
    <w:p w:rsidR="00000000" w:rsidDel="00000000" w:rsidP="00000000" w:rsidRDefault="00000000" w:rsidRPr="00000000" w14:paraId="00000043">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Agradecemos igualmente o apoio técnico e institucional dos parceiros regionais e internacionais, cujo conhecimento, partilha de experiências e referenciais globais contribuíram para fortalecer a qualidade técnica da Estratégia Nacional de Inteligência Artificial e o seu alinhamento com boas práticas internacionais, incluindo princípios de ética, segurança, transparência, confiança e supervisão humana em Inteligência Artificial.</w:t>
      </w:r>
    </w:p>
    <w:p w:rsidR="00000000" w:rsidDel="00000000" w:rsidP="00000000" w:rsidRDefault="00000000" w:rsidRPr="00000000" w14:paraId="00000044">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todos os que participaram neste exercício colectivo, manifestamos a nossa sincera gratidão. A Estratégia Nacional de Inteligência Artificial representa não apenas um documento estratégico, mas uma visão partilhada de futuro, construída com base no compromisso comum de assegurar que a Inteligência Artificial sirva o desenvolvimento sustentável, a modernização do Estado, o crescimento económico inclusivo e o bem-estar de todos os cidadãos moçambicanos.</w:t>
      </w:r>
    </w:p>
    <w:p w:rsidR="00000000" w:rsidDel="00000000" w:rsidP="00000000" w:rsidRDefault="00000000" w:rsidRPr="00000000" w14:paraId="00000045">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Um agradecimento especial é dirigido aos nossos parceiros de cooperação internacional, com especial atenção para a UNESCO (Organização das Nações Unidas para a Educação, a Ciência e a Cultura), pelo apoio técnico, partilha de conhecimento, e disponibilização de referenciais internacionais que enriqueceram significativamente o processo de elaboração da Estratégia Nacional de Inteligência Artificial.</w:t>
      </w:r>
    </w:p>
    <w:p w:rsidR="00000000" w:rsidDel="00000000" w:rsidP="00000000" w:rsidRDefault="00000000" w:rsidRPr="00000000" w14:paraId="00000046">
      <w:pPr>
        <w:spacing w:after="0" w:line="360" w:lineRule="auto"/>
        <w:jc w:val="both"/>
        <w:rPr>
          <w:rFonts w:ascii="Arial" w:cs="Arial" w:eastAsia="Arial" w:hAnsi="Arial"/>
        </w:rPr>
      </w:pPr>
      <w:r w:rsidDel="00000000" w:rsidR="00000000" w:rsidRPr="00000000">
        <w:rPr>
          <w:rFonts w:ascii="Arial" w:cs="Arial" w:eastAsia="Arial" w:hAnsi="Arial"/>
          <w:rtl w:val="0"/>
        </w:rPr>
        <w:t xml:space="preserve">O contributo destes parceiros foi fundamental para assegurar o alinhamento da ENIA com as melhores práticas globais e regionais em matéria de ética, governação, segurança, confiança, gestão de riscos e desenvolvimento responsável da Inteligência Artificial, reforçando a visão de uma IA centrada no ser humano e orientada para o desenvolvimento sustentável de Moçambique.</w:t>
      </w:r>
    </w:p>
    <w:p w:rsidR="00000000" w:rsidDel="00000000" w:rsidP="00000000" w:rsidRDefault="00000000" w:rsidRPr="00000000" w14:paraId="00000047">
      <w:pPr>
        <w:spacing w:after="0" w:line="36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48">
      <w:pPr>
        <w:rPr>
          <w:rFonts w:ascii="Arial" w:cs="Arial" w:eastAsia="Arial" w:hAnsi="Arial"/>
          <w:b w:val="1"/>
          <w:bCs w:val="1"/>
          <w:color w:val="2e75b5"/>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rPr>
          <w:color w:val="1155cc"/>
          <w:sz w:val="28"/>
          <w:szCs w:val="28"/>
        </w:rPr>
      </w:pPr>
      <w:bookmarkStart w:colFirst="0" w:colLast="0" w:name="_heading=h.ssf6lgqzswur" w:id="2"/>
      <w:bookmarkEnd w:id="2"/>
      <w:r w:rsidDel="00000000" w:rsidR="00000000" w:rsidRPr="00000000">
        <w:rPr>
          <w:color w:val="1155cc"/>
          <w:sz w:val="28"/>
          <w:szCs w:val="28"/>
          <w:rtl w:val="0"/>
        </w:rPr>
        <w:t xml:space="preserve">Prefácio</w:t>
      </w:r>
    </w:p>
    <w:p w:rsidR="00000000" w:rsidDel="00000000" w:rsidP="00000000" w:rsidRDefault="00000000" w:rsidRPr="00000000" w14:paraId="0000004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B">
      <w:pPr>
        <w:rPr/>
      </w:pPr>
      <w:r w:rsidDel="00000000" w:rsidR="00000000" w:rsidRPr="00000000">
        <w:rPr>
          <w:highlight w:val="yellow"/>
          <w:rtl w:val="0"/>
        </w:rPr>
        <w:t xml:space="preserve">...notas do Presidente da República ou do Ministro das Comunicações e Transformação Digital</w:t>
      </w:r>
      <w:r w:rsidDel="00000000" w:rsidR="00000000" w:rsidRPr="00000000">
        <w:rPr>
          <w:rtl w:val="0"/>
        </w:rPr>
      </w:r>
    </w:p>
    <w:p w:rsidR="00000000" w:rsidDel="00000000" w:rsidP="00000000" w:rsidRDefault="00000000" w:rsidRPr="00000000" w14:paraId="0000004C">
      <w:pPr>
        <w:spacing w:after="0" w:line="240" w:lineRule="auto"/>
        <w:rPr>
          <w:rFonts w:ascii="Arial" w:cs="Arial" w:eastAsia="Arial" w:hAnsi="Arial"/>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1"/>
        <w:rPr>
          <w:color w:val="1155cc"/>
          <w:sz w:val="28"/>
          <w:szCs w:val="28"/>
        </w:rPr>
      </w:pPr>
      <w:bookmarkStart w:colFirst="0" w:colLast="0" w:name="_heading=h.seqmix95i0d5" w:id="3"/>
      <w:bookmarkEnd w:id="3"/>
      <w:sdt>
        <w:sdtPr>
          <w:id w:val="1596802096"/>
          <w:tag w:val="goog_rdk_0"/>
        </w:sdtPr>
        <w:sdtContent>
          <w:commentRangeStart w:id="0"/>
        </w:sdtContent>
      </w:sdt>
      <w:r w:rsidDel="00000000" w:rsidR="00000000" w:rsidRPr="00000000">
        <w:rPr>
          <w:color w:val="1155cc"/>
          <w:sz w:val="28"/>
          <w:szCs w:val="28"/>
          <w:rtl w:val="0"/>
        </w:rPr>
        <w:t xml:space="preserve">Abreviaturas e Acrónimos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rPr>
      </w:pPr>
      <w:r w:rsidDel="00000000" w:rsidR="00000000" w:rsidRPr="00000000">
        <w:rPr>
          <w:rtl w:val="0"/>
        </w:rPr>
      </w:r>
    </w:p>
    <w:tbl>
      <w:tblPr>
        <w:tblStyle w:val="Table1"/>
        <w:tblW w:w="9016.0" w:type="dxa"/>
        <w:jc w:val="left"/>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00"/>
      </w:tblPr>
      <w:tblGrid>
        <w:gridCol w:w="1276"/>
        <w:gridCol w:w="7740"/>
        <w:tblGridChange w:id="0">
          <w:tblGrid>
            <w:gridCol w:w="1276"/>
            <w:gridCol w:w="7740"/>
          </w:tblGrid>
        </w:tblGridChange>
      </w:tblGrid>
      <w:tr>
        <w:trPr>
          <w:cantSplit w:val="0"/>
          <w:trHeight w:val="334" w:hRule="atLeast"/>
          <w:tblHeader w:val="0"/>
        </w:trPr>
        <w:tc>
          <w:tcPr/>
          <w:p w:rsidR="00000000" w:rsidDel="00000000" w:rsidP="00000000" w:rsidRDefault="00000000" w:rsidRPr="00000000" w14:paraId="0000004F">
            <w:pPr>
              <w:spacing w:line="360"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Sigla</w:t>
            </w:r>
          </w:p>
        </w:tc>
        <w:tc>
          <w:tcPr/>
          <w:p w:rsidR="00000000" w:rsidDel="00000000" w:rsidP="00000000" w:rsidRDefault="00000000" w:rsidRPr="00000000" w14:paraId="00000050">
            <w:pPr>
              <w:spacing w:line="360"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Descrição</w:t>
            </w:r>
          </w:p>
        </w:tc>
      </w:tr>
      <w:tr>
        <w:trPr>
          <w:cantSplit w:val="0"/>
          <w:trHeight w:val="334" w:hRule="atLeast"/>
          <w:tblHeader w:val="0"/>
        </w:trPr>
        <w:tc>
          <w:tcPr/>
          <w:p w:rsidR="00000000" w:rsidDel="00000000" w:rsidP="00000000" w:rsidRDefault="00000000" w:rsidRPr="00000000" w14:paraId="00000051">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API</w:t>
            </w:r>
          </w:p>
        </w:tc>
        <w:tc>
          <w:tcPr/>
          <w:p w:rsidR="00000000" w:rsidDel="00000000" w:rsidP="00000000" w:rsidRDefault="00000000" w:rsidRPr="00000000" w14:paraId="00000052">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Interfaces de Programação de Aplicativos</w:t>
            </w:r>
          </w:p>
        </w:tc>
      </w:tr>
      <w:tr>
        <w:trPr>
          <w:cantSplit w:val="0"/>
          <w:trHeight w:val="334" w:hRule="atLeast"/>
          <w:tblHeader w:val="0"/>
        </w:trPr>
        <w:tc>
          <w:tcPr/>
          <w:p w:rsidR="00000000" w:rsidDel="00000000" w:rsidP="00000000" w:rsidRDefault="00000000" w:rsidRPr="00000000" w14:paraId="00000053">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ATDI</w:t>
            </w:r>
          </w:p>
        </w:tc>
        <w:tc>
          <w:tcPr/>
          <w:p w:rsidR="00000000" w:rsidDel="00000000" w:rsidP="00000000" w:rsidRDefault="00000000" w:rsidRPr="00000000" w14:paraId="00000054">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Agência de Transformação Digital e Inovação</w:t>
            </w:r>
          </w:p>
        </w:tc>
      </w:tr>
      <w:tr>
        <w:trPr>
          <w:cantSplit w:val="0"/>
          <w:trHeight w:val="415" w:hRule="atLeast"/>
          <w:tblHeader w:val="0"/>
        </w:trPr>
        <w:tc>
          <w:tcPr/>
          <w:p w:rsidR="00000000" w:rsidDel="00000000" w:rsidP="00000000" w:rsidRDefault="00000000" w:rsidRPr="00000000" w14:paraId="00000055">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BAD</w:t>
            </w:r>
          </w:p>
        </w:tc>
        <w:tc>
          <w:tcPr/>
          <w:p w:rsidR="00000000" w:rsidDel="00000000" w:rsidP="00000000" w:rsidRDefault="00000000" w:rsidRPr="00000000" w14:paraId="00000056">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Banco Africano de Desenvolvimento</w:t>
            </w:r>
          </w:p>
        </w:tc>
      </w:tr>
      <w:tr>
        <w:trPr>
          <w:cantSplit w:val="0"/>
          <w:trHeight w:val="415" w:hRule="atLeast"/>
          <w:tblHeader w:val="0"/>
        </w:trPr>
        <w:tc>
          <w:tcPr/>
          <w:p w:rsidR="00000000" w:rsidDel="00000000" w:rsidP="00000000" w:rsidRDefault="00000000" w:rsidRPr="00000000" w14:paraId="00000057">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BDM</w:t>
            </w:r>
          </w:p>
        </w:tc>
        <w:tc>
          <w:tcPr/>
          <w:p w:rsidR="00000000" w:rsidDel="00000000" w:rsidP="00000000" w:rsidRDefault="00000000" w:rsidRPr="00000000" w14:paraId="00000058">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Banco de Moçambique</w:t>
            </w:r>
          </w:p>
        </w:tc>
      </w:tr>
      <w:tr>
        <w:trPr>
          <w:cantSplit w:val="0"/>
          <w:trHeight w:val="415" w:hRule="atLeast"/>
          <w:tblHeader w:val="0"/>
        </w:trPr>
        <w:tc>
          <w:tcPr/>
          <w:p w:rsidR="00000000" w:rsidDel="00000000" w:rsidP="00000000" w:rsidRDefault="00000000" w:rsidRPr="00000000" w14:paraId="00000059">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CNIA</w:t>
            </w:r>
          </w:p>
        </w:tc>
        <w:tc>
          <w:tcPr/>
          <w:p w:rsidR="00000000" w:rsidDel="00000000" w:rsidP="00000000" w:rsidRDefault="00000000" w:rsidRPr="00000000" w14:paraId="0000005A">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Comissão Nacional de Inteligência Artificial</w:t>
            </w:r>
          </w:p>
        </w:tc>
      </w:tr>
      <w:tr>
        <w:trPr>
          <w:cantSplit w:val="0"/>
          <w:trHeight w:val="415" w:hRule="atLeast"/>
          <w:tblHeader w:val="0"/>
        </w:trPr>
        <w:tc>
          <w:tcPr/>
          <w:p w:rsidR="00000000" w:rsidDel="00000000" w:rsidP="00000000" w:rsidRDefault="00000000" w:rsidRPr="00000000" w14:paraId="0000005B">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CSIRT</w:t>
            </w:r>
          </w:p>
        </w:tc>
        <w:tc>
          <w:tcPr/>
          <w:p w:rsidR="00000000" w:rsidDel="00000000" w:rsidP="00000000" w:rsidRDefault="00000000" w:rsidRPr="00000000" w14:paraId="0000005C">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Equipa Nacional de Resposta a Incidentes de Segurança de Informação</w:t>
            </w:r>
          </w:p>
        </w:tc>
      </w:tr>
      <w:tr>
        <w:trPr>
          <w:cantSplit w:val="0"/>
          <w:trHeight w:val="415" w:hRule="atLeast"/>
          <w:tblHeader w:val="0"/>
        </w:trPr>
        <w:tc>
          <w:tcPr/>
          <w:p w:rsidR="00000000" w:rsidDel="00000000" w:rsidP="00000000" w:rsidRDefault="00000000" w:rsidRPr="00000000" w14:paraId="0000005D">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ENIA</w:t>
            </w:r>
          </w:p>
        </w:tc>
        <w:tc>
          <w:tcPr/>
          <w:p w:rsidR="00000000" w:rsidDel="00000000" w:rsidP="00000000" w:rsidRDefault="00000000" w:rsidRPr="00000000" w14:paraId="0000005E">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Estratégia Nacional de Inteligência Artificial</w:t>
            </w:r>
          </w:p>
        </w:tc>
      </w:tr>
      <w:tr>
        <w:trPr>
          <w:cantSplit w:val="0"/>
          <w:trHeight w:val="449" w:hRule="atLeast"/>
          <w:tblHeader w:val="0"/>
        </w:trPr>
        <w:tc>
          <w:tcPr/>
          <w:p w:rsidR="00000000" w:rsidDel="00000000" w:rsidP="00000000" w:rsidRDefault="00000000" w:rsidRPr="00000000" w14:paraId="0000005F">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FSAU</w:t>
            </w:r>
          </w:p>
        </w:tc>
        <w:tc>
          <w:tcPr/>
          <w:p w:rsidR="00000000" w:rsidDel="00000000" w:rsidP="00000000" w:rsidRDefault="00000000" w:rsidRPr="00000000" w14:paraId="00000060">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Fundo de Serviço de Acesso Universal</w:t>
            </w:r>
          </w:p>
        </w:tc>
      </w:tr>
      <w:tr>
        <w:trPr>
          <w:cantSplit w:val="0"/>
          <w:trHeight w:val="449" w:hRule="atLeast"/>
          <w:tblHeader w:val="0"/>
        </w:trPr>
        <w:tc>
          <w:tcPr/>
          <w:p w:rsidR="00000000" w:rsidDel="00000000" w:rsidP="00000000" w:rsidRDefault="00000000" w:rsidRPr="00000000" w14:paraId="00000061">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HPC</w:t>
            </w:r>
          </w:p>
        </w:tc>
        <w:tc>
          <w:tcPr/>
          <w:p w:rsidR="00000000" w:rsidDel="00000000" w:rsidP="00000000" w:rsidRDefault="00000000" w:rsidRPr="00000000" w14:paraId="00000062">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Computação de Alto Desempenho</w:t>
            </w:r>
          </w:p>
        </w:tc>
      </w:tr>
      <w:tr>
        <w:trPr>
          <w:cantSplit w:val="0"/>
          <w:trHeight w:val="274" w:hRule="atLeast"/>
          <w:tblHeader w:val="0"/>
        </w:trPr>
        <w:tc>
          <w:tcPr/>
          <w:p w:rsidR="00000000" w:rsidDel="00000000" w:rsidP="00000000" w:rsidRDefault="00000000" w:rsidRPr="00000000" w14:paraId="00000063">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IA</w:t>
            </w:r>
          </w:p>
        </w:tc>
        <w:tc>
          <w:tcPr/>
          <w:p w:rsidR="00000000" w:rsidDel="00000000" w:rsidP="00000000" w:rsidRDefault="00000000" w:rsidRPr="00000000" w14:paraId="00000064">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Inteligência artificial</w:t>
            </w:r>
          </w:p>
        </w:tc>
      </w:tr>
      <w:tr>
        <w:trPr>
          <w:cantSplit w:val="0"/>
          <w:trHeight w:val="286" w:hRule="atLeast"/>
          <w:tblHeader w:val="0"/>
        </w:trPr>
        <w:tc>
          <w:tcPr/>
          <w:p w:rsidR="00000000" w:rsidDel="00000000" w:rsidP="00000000" w:rsidRDefault="00000000" w:rsidRPr="00000000" w14:paraId="00000065">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INAM</w:t>
            </w:r>
          </w:p>
        </w:tc>
        <w:tc>
          <w:tcPr/>
          <w:p w:rsidR="00000000" w:rsidDel="00000000" w:rsidP="00000000" w:rsidRDefault="00000000" w:rsidRPr="00000000" w14:paraId="00000066">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Instituto Nacional de Meteorologia</w:t>
            </w:r>
          </w:p>
        </w:tc>
      </w:tr>
      <w:tr>
        <w:trPr>
          <w:cantSplit w:val="0"/>
          <w:trHeight w:val="391" w:hRule="atLeast"/>
          <w:tblHeader w:val="0"/>
        </w:trPr>
        <w:tc>
          <w:tcPr/>
          <w:p w:rsidR="00000000" w:rsidDel="00000000" w:rsidP="00000000" w:rsidRDefault="00000000" w:rsidRPr="00000000" w14:paraId="00000067">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INCM</w:t>
            </w:r>
          </w:p>
        </w:tc>
        <w:tc>
          <w:tcPr/>
          <w:p w:rsidR="00000000" w:rsidDel="00000000" w:rsidP="00000000" w:rsidRDefault="00000000" w:rsidRPr="00000000" w14:paraId="00000068">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Instituto Nacional das Comunicações de Moçambique</w:t>
            </w:r>
          </w:p>
        </w:tc>
      </w:tr>
      <w:tr>
        <w:trPr>
          <w:cantSplit w:val="0"/>
          <w:trHeight w:val="403" w:hRule="atLeast"/>
          <w:tblHeader w:val="0"/>
        </w:trPr>
        <w:tc>
          <w:tcPr/>
          <w:p w:rsidR="00000000" w:rsidDel="00000000" w:rsidP="00000000" w:rsidRDefault="00000000" w:rsidRPr="00000000" w14:paraId="00000069">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INE</w:t>
            </w:r>
          </w:p>
        </w:tc>
        <w:tc>
          <w:tcPr/>
          <w:p w:rsidR="00000000" w:rsidDel="00000000" w:rsidP="00000000" w:rsidRDefault="00000000" w:rsidRPr="00000000" w14:paraId="0000006A">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Instituto Nacional de </w:t>
            </w:r>
            <w:r w:rsidDel="00000000" w:rsidR="00000000" w:rsidRPr="00000000">
              <w:rPr>
                <w:rFonts w:ascii="Arial" w:cs="Arial" w:eastAsia="Arial" w:hAnsi="Arial"/>
                <w:sz w:val="22"/>
                <w:szCs w:val="22"/>
                <w:rtl w:val="0"/>
              </w:rPr>
              <w:t xml:space="preserve">Estatísticas</w:t>
            </w:r>
            <w:r w:rsidDel="00000000" w:rsidR="00000000" w:rsidRPr="00000000">
              <w:rPr>
                <w:rtl w:val="0"/>
              </w:rPr>
            </w:r>
          </w:p>
        </w:tc>
      </w:tr>
      <w:tr>
        <w:trPr>
          <w:cantSplit w:val="0"/>
          <w:trHeight w:val="346" w:hRule="atLeast"/>
          <w:tblHeader w:val="0"/>
        </w:trPr>
        <w:tc>
          <w:tcPr/>
          <w:p w:rsidR="00000000" w:rsidDel="00000000" w:rsidP="00000000" w:rsidRDefault="00000000" w:rsidRPr="00000000" w14:paraId="0000006B">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INGD</w:t>
            </w:r>
          </w:p>
        </w:tc>
        <w:tc>
          <w:tcPr/>
          <w:p w:rsidR="00000000" w:rsidDel="00000000" w:rsidP="00000000" w:rsidRDefault="00000000" w:rsidRPr="00000000" w14:paraId="0000006C">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Instituto Nacional de Gestão e Redução do Risco de Desastres</w:t>
            </w:r>
          </w:p>
        </w:tc>
      </w:tr>
      <w:tr>
        <w:trPr>
          <w:cantSplit w:val="0"/>
          <w:tblHeader w:val="0"/>
        </w:trPr>
        <w:tc>
          <w:tcPr/>
          <w:p w:rsidR="00000000" w:rsidDel="00000000" w:rsidP="00000000" w:rsidRDefault="00000000" w:rsidRPr="00000000" w14:paraId="0000006D">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INTIC</w:t>
            </w:r>
          </w:p>
        </w:tc>
        <w:tc>
          <w:tcPr/>
          <w:p w:rsidR="00000000" w:rsidDel="00000000" w:rsidP="00000000" w:rsidRDefault="00000000" w:rsidRPr="00000000" w14:paraId="0000006E">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Instituto Nacional das Tecnologias de Informação e Comunicação</w:t>
            </w:r>
          </w:p>
        </w:tc>
      </w:tr>
      <w:tr>
        <w:trPr>
          <w:cantSplit w:val="0"/>
          <w:trHeight w:val="368.96484375" w:hRule="atLeast"/>
          <w:tblHeader w:val="0"/>
        </w:trPr>
        <w:tc>
          <w:tcPr/>
          <w:p w:rsidR="00000000" w:rsidDel="00000000" w:rsidP="00000000" w:rsidRDefault="00000000" w:rsidRPr="00000000" w14:paraId="0000006F">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IRCAI</w:t>
            </w:r>
          </w:p>
        </w:tc>
        <w:tc>
          <w:tcPr/>
          <w:p w:rsidR="00000000" w:rsidDel="00000000" w:rsidP="00000000" w:rsidRDefault="00000000" w:rsidRPr="00000000" w14:paraId="00000070">
            <w:pPr>
              <w:spacing w:after="0" w:before="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International Research Centre on Artificial Intelligence </w:t>
            </w:r>
          </w:p>
        </w:tc>
      </w:tr>
      <w:tr>
        <w:trPr>
          <w:cantSplit w:val="0"/>
          <w:tblHeader w:val="0"/>
        </w:trPr>
        <w:tc>
          <w:tcPr/>
          <w:p w:rsidR="00000000" w:rsidDel="00000000" w:rsidP="00000000" w:rsidRDefault="00000000" w:rsidRPr="00000000" w14:paraId="00000071">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ITU</w:t>
            </w:r>
          </w:p>
        </w:tc>
        <w:tc>
          <w:tcPr/>
          <w:p w:rsidR="00000000" w:rsidDel="00000000" w:rsidP="00000000" w:rsidRDefault="00000000" w:rsidRPr="00000000" w14:paraId="00000072">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União Internacional das Comunicações</w:t>
            </w:r>
          </w:p>
        </w:tc>
      </w:tr>
      <w:tr>
        <w:trPr>
          <w:cantSplit w:val="0"/>
          <w:tblHeader w:val="0"/>
        </w:trPr>
        <w:tc>
          <w:tcPr/>
          <w:p w:rsidR="00000000" w:rsidDel="00000000" w:rsidP="00000000" w:rsidRDefault="00000000" w:rsidRPr="00000000" w14:paraId="00000073">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MAAP</w:t>
            </w:r>
          </w:p>
        </w:tc>
        <w:tc>
          <w:tcPr/>
          <w:p w:rsidR="00000000" w:rsidDel="00000000" w:rsidP="00000000" w:rsidRDefault="00000000" w:rsidRPr="00000000" w14:paraId="00000074">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da Agricultura, Ambiente e Pescas</w:t>
            </w:r>
          </w:p>
        </w:tc>
      </w:tr>
      <w:tr>
        <w:trPr>
          <w:cantSplit w:val="0"/>
          <w:tblHeader w:val="0"/>
        </w:trPr>
        <w:tc>
          <w:tcPr/>
          <w:p w:rsidR="00000000" w:rsidDel="00000000" w:rsidP="00000000" w:rsidRDefault="00000000" w:rsidRPr="00000000" w14:paraId="00000075">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MAEFP</w:t>
            </w:r>
          </w:p>
        </w:tc>
        <w:tc>
          <w:tcPr/>
          <w:p w:rsidR="00000000" w:rsidDel="00000000" w:rsidP="00000000" w:rsidRDefault="00000000" w:rsidRPr="00000000" w14:paraId="00000076">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de Administração Estatal e Função Pública</w:t>
            </w:r>
          </w:p>
        </w:tc>
      </w:tr>
      <w:tr>
        <w:trPr>
          <w:cantSplit w:val="0"/>
          <w:trHeight w:val="150" w:hRule="atLeast"/>
          <w:tblHeader w:val="0"/>
        </w:trPr>
        <w:tc>
          <w:tcPr/>
          <w:p w:rsidR="00000000" w:rsidDel="00000000" w:rsidP="00000000" w:rsidRDefault="00000000" w:rsidRPr="00000000" w14:paraId="00000077">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w:t>
            </w:r>
          </w:p>
        </w:tc>
        <w:tc>
          <w:tcPr/>
          <w:p w:rsidR="00000000" w:rsidDel="00000000" w:rsidP="00000000" w:rsidRDefault="00000000" w:rsidRPr="00000000" w14:paraId="00000078">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das Comunicações e Transformação Digital</w:t>
            </w:r>
          </w:p>
        </w:tc>
      </w:tr>
      <w:tr>
        <w:trPr>
          <w:cantSplit w:val="0"/>
          <w:trHeight w:val="403" w:hRule="atLeast"/>
          <w:tblHeader w:val="0"/>
        </w:trPr>
        <w:tc>
          <w:tcPr/>
          <w:p w:rsidR="00000000" w:rsidDel="00000000" w:rsidP="00000000" w:rsidRDefault="00000000" w:rsidRPr="00000000" w14:paraId="00000079">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MEC</w:t>
            </w:r>
          </w:p>
        </w:tc>
        <w:tc>
          <w:tcPr/>
          <w:p w:rsidR="00000000" w:rsidDel="00000000" w:rsidP="00000000" w:rsidRDefault="00000000" w:rsidRPr="00000000" w14:paraId="0000007A">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da Educação e Cultura</w:t>
            </w:r>
          </w:p>
        </w:tc>
      </w:tr>
      <w:tr>
        <w:trPr>
          <w:cantSplit w:val="0"/>
          <w:trHeight w:val="346" w:hRule="atLeast"/>
          <w:tblHeader w:val="0"/>
        </w:trPr>
        <w:tc>
          <w:tcPr/>
          <w:p w:rsidR="00000000" w:rsidDel="00000000" w:rsidP="00000000" w:rsidRDefault="00000000" w:rsidRPr="00000000" w14:paraId="0000007B">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MJD</w:t>
            </w:r>
          </w:p>
        </w:tc>
        <w:tc>
          <w:tcPr/>
          <w:p w:rsidR="00000000" w:rsidDel="00000000" w:rsidP="00000000" w:rsidRDefault="00000000" w:rsidRPr="00000000" w14:paraId="0000007C">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Ministro da Juventude e Desporto</w:t>
            </w:r>
          </w:p>
        </w:tc>
      </w:tr>
      <w:tr>
        <w:trPr>
          <w:cantSplit w:val="0"/>
          <w:trHeight w:val="346" w:hRule="atLeast"/>
          <w:tblHeader w:val="0"/>
        </w:trPr>
        <w:tc>
          <w:tcPr/>
          <w:p w:rsidR="00000000" w:rsidDel="00000000" w:rsidP="00000000" w:rsidRDefault="00000000" w:rsidRPr="00000000" w14:paraId="0000007D">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MPD</w:t>
            </w:r>
          </w:p>
        </w:tc>
        <w:tc>
          <w:tcPr/>
          <w:p w:rsidR="00000000" w:rsidDel="00000000" w:rsidP="00000000" w:rsidRDefault="00000000" w:rsidRPr="00000000" w14:paraId="0000007E">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de Planificação e Desenvolvimento</w:t>
            </w:r>
          </w:p>
        </w:tc>
      </w:tr>
      <w:tr>
        <w:trPr>
          <w:cantSplit w:val="0"/>
          <w:trHeight w:val="346" w:hRule="atLeast"/>
          <w:tblHeader w:val="0"/>
        </w:trPr>
        <w:tc>
          <w:tcPr/>
          <w:p w:rsidR="00000000" w:rsidDel="00000000" w:rsidP="00000000" w:rsidRDefault="00000000" w:rsidRPr="00000000" w14:paraId="0000007F">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MPME</w:t>
            </w:r>
          </w:p>
        </w:tc>
        <w:tc>
          <w:tcPr/>
          <w:p w:rsidR="00000000" w:rsidDel="00000000" w:rsidP="00000000" w:rsidRDefault="00000000" w:rsidRPr="00000000" w14:paraId="00000080">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Micros, Pequenas e Médias Empresas</w:t>
            </w:r>
          </w:p>
        </w:tc>
      </w:tr>
      <w:tr>
        <w:trPr>
          <w:cantSplit w:val="0"/>
          <w:trHeight w:val="403" w:hRule="atLeast"/>
          <w:tblHeader w:val="0"/>
        </w:trPr>
        <w:tc>
          <w:tcPr/>
          <w:p w:rsidR="00000000" w:rsidDel="00000000" w:rsidP="00000000" w:rsidRDefault="00000000" w:rsidRPr="00000000" w14:paraId="00000081">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MINT</w:t>
            </w:r>
          </w:p>
        </w:tc>
        <w:tc>
          <w:tcPr/>
          <w:p w:rsidR="00000000" w:rsidDel="00000000" w:rsidP="00000000" w:rsidRDefault="00000000" w:rsidRPr="00000000" w14:paraId="00000082">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do Interior</w:t>
            </w:r>
          </w:p>
        </w:tc>
      </w:tr>
      <w:tr>
        <w:trPr>
          <w:cantSplit w:val="0"/>
          <w:trHeight w:val="403" w:hRule="atLeast"/>
          <w:tblHeader w:val="0"/>
        </w:trPr>
        <w:tc>
          <w:tcPr/>
          <w:p w:rsidR="00000000" w:rsidDel="00000000" w:rsidP="00000000" w:rsidRDefault="00000000" w:rsidRPr="00000000" w14:paraId="00000083">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MISAU</w:t>
            </w:r>
          </w:p>
        </w:tc>
        <w:tc>
          <w:tcPr/>
          <w:p w:rsidR="00000000" w:rsidDel="00000000" w:rsidP="00000000" w:rsidRDefault="00000000" w:rsidRPr="00000000" w14:paraId="00000084">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da Saúde</w:t>
            </w:r>
          </w:p>
        </w:tc>
      </w:tr>
      <w:tr>
        <w:trPr>
          <w:cantSplit w:val="0"/>
          <w:trHeight w:val="298" w:hRule="atLeast"/>
          <w:tblHeader w:val="0"/>
        </w:trPr>
        <w:tc>
          <w:tcPr/>
          <w:p w:rsidR="00000000" w:rsidDel="00000000" w:rsidP="00000000" w:rsidRDefault="00000000" w:rsidRPr="00000000" w14:paraId="00000085">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MoRENet</w:t>
            </w:r>
          </w:p>
        </w:tc>
        <w:tc>
          <w:tcPr/>
          <w:p w:rsidR="00000000" w:rsidDel="00000000" w:rsidP="00000000" w:rsidRDefault="00000000" w:rsidRPr="00000000" w14:paraId="00000086">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Rede de Instituições de Ensino Superior e de Investigação de Moçambique</w:t>
            </w:r>
          </w:p>
        </w:tc>
      </w:tr>
      <w:tr>
        <w:trPr>
          <w:cantSplit w:val="0"/>
          <w:trHeight w:val="298" w:hRule="atLeast"/>
          <w:tblHeader w:val="0"/>
        </w:trPr>
        <w:tc>
          <w:tcPr/>
          <w:p w:rsidR="00000000" w:rsidDel="00000000" w:rsidP="00000000" w:rsidRDefault="00000000" w:rsidRPr="00000000" w14:paraId="00000087">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NIST</w:t>
            </w:r>
          </w:p>
        </w:tc>
        <w:tc>
          <w:tcPr/>
          <w:p w:rsidR="00000000" w:rsidDel="00000000" w:rsidP="00000000" w:rsidRDefault="00000000" w:rsidRPr="00000000" w14:paraId="00000088">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National Institute of Standards and Technology</w:t>
            </w:r>
          </w:p>
        </w:tc>
      </w:tr>
      <w:tr>
        <w:trPr>
          <w:cantSplit w:val="0"/>
          <w:trHeight w:val="325" w:hRule="atLeast"/>
          <w:tblHeader w:val="0"/>
        </w:trPr>
        <w:tc>
          <w:tcPr/>
          <w:p w:rsidR="00000000" w:rsidDel="00000000" w:rsidP="00000000" w:rsidRDefault="00000000" w:rsidRPr="00000000" w14:paraId="00000089">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MPD</w:t>
            </w:r>
          </w:p>
        </w:tc>
        <w:tc>
          <w:tcPr/>
          <w:p w:rsidR="00000000" w:rsidDel="00000000" w:rsidP="00000000" w:rsidRDefault="00000000" w:rsidRPr="00000000" w14:paraId="0000008A">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da Planificação e Desenvolvimento</w:t>
            </w:r>
          </w:p>
        </w:tc>
      </w:tr>
      <w:tr>
        <w:trPr>
          <w:cantSplit w:val="0"/>
          <w:trHeight w:val="466" w:hRule="atLeast"/>
          <w:tblHeader w:val="0"/>
        </w:trPr>
        <w:tc>
          <w:tcPr/>
          <w:p w:rsidR="00000000" w:rsidDel="00000000" w:rsidP="00000000" w:rsidRDefault="00000000" w:rsidRPr="00000000" w14:paraId="0000008B">
            <w:pPr>
              <w:spacing w:line="360" w:lineRule="auto"/>
              <w:rPr>
                <w:rFonts w:ascii="Arial" w:cs="Arial" w:eastAsia="Arial" w:hAnsi="Arial"/>
                <w:sz w:val="22"/>
                <w:szCs w:val="22"/>
              </w:rPr>
            </w:pPr>
            <w:r w:rsidDel="00000000" w:rsidR="00000000" w:rsidRPr="00000000">
              <w:rPr>
                <w:rFonts w:ascii="Arial" w:cs="Arial" w:eastAsia="Arial" w:hAnsi="Arial"/>
                <w:rtl w:val="0"/>
              </w:rPr>
              <w:t xml:space="preserve">OCDE</w:t>
            </w:r>
            <w:r w:rsidDel="00000000" w:rsidR="00000000" w:rsidRPr="00000000">
              <w:rPr>
                <w:rtl w:val="0"/>
              </w:rPr>
            </w:r>
          </w:p>
        </w:tc>
        <w:tc>
          <w:tcPr/>
          <w:p w:rsidR="00000000" w:rsidDel="00000000" w:rsidP="00000000" w:rsidRDefault="00000000" w:rsidRPr="00000000" w14:paraId="0000008C">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Organização para a Cooperação e Desenvolvimento Económico</w:t>
            </w:r>
          </w:p>
        </w:tc>
      </w:tr>
      <w:tr>
        <w:trPr>
          <w:cantSplit w:val="0"/>
          <w:trHeight w:val="367" w:hRule="atLeast"/>
          <w:tblHeader w:val="0"/>
        </w:trPr>
        <w:tc>
          <w:tcPr/>
          <w:p w:rsidR="00000000" w:rsidDel="00000000" w:rsidP="00000000" w:rsidRDefault="00000000" w:rsidRPr="00000000" w14:paraId="0000008D">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ODS</w:t>
            </w:r>
          </w:p>
        </w:tc>
        <w:tc>
          <w:tcPr/>
          <w:p w:rsidR="00000000" w:rsidDel="00000000" w:rsidP="00000000" w:rsidRDefault="00000000" w:rsidRPr="00000000" w14:paraId="0000008E">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Objectivos de Desenvolvimento Sustentável</w:t>
            </w:r>
          </w:p>
        </w:tc>
      </w:tr>
      <w:tr>
        <w:trPr>
          <w:cantSplit w:val="0"/>
          <w:trHeight w:val="403" w:hRule="atLeast"/>
          <w:tblHeader w:val="0"/>
        </w:trPr>
        <w:tc>
          <w:tcPr/>
          <w:p w:rsidR="00000000" w:rsidDel="00000000" w:rsidP="00000000" w:rsidRDefault="00000000" w:rsidRPr="00000000" w14:paraId="0000008F">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OE</w:t>
            </w:r>
          </w:p>
        </w:tc>
        <w:tc>
          <w:tcPr/>
          <w:p w:rsidR="00000000" w:rsidDel="00000000" w:rsidP="00000000" w:rsidRDefault="00000000" w:rsidRPr="00000000" w14:paraId="00000090">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Orçamento do Estado</w:t>
            </w:r>
          </w:p>
        </w:tc>
      </w:tr>
      <w:tr>
        <w:trPr>
          <w:cantSplit w:val="0"/>
          <w:trHeight w:val="346" w:hRule="atLeast"/>
          <w:tblHeader w:val="0"/>
        </w:trPr>
        <w:tc>
          <w:tcPr/>
          <w:p w:rsidR="00000000" w:rsidDel="00000000" w:rsidP="00000000" w:rsidRDefault="00000000" w:rsidRPr="00000000" w14:paraId="00000091">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ONG</w:t>
            </w:r>
          </w:p>
        </w:tc>
        <w:tc>
          <w:tcPr/>
          <w:p w:rsidR="00000000" w:rsidDel="00000000" w:rsidP="00000000" w:rsidRDefault="00000000" w:rsidRPr="00000000" w14:paraId="00000092">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Organizações Não Governamentais</w:t>
            </w:r>
          </w:p>
        </w:tc>
      </w:tr>
      <w:tr>
        <w:trPr>
          <w:cantSplit w:val="0"/>
          <w:trHeight w:val="346" w:hRule="atLeast"/>
          <w:tblHeader w:val="0"/>
        </w:trPr>
        <w:tc>
          <w:tcPr/>
          <w:p w:rsidR="00000000" w:rsidDel="00000000" w:rsidP="00000000" w:rsidRDefault="00000000" w:rsidRPr="00000000" w14:paraId="00000093">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PCTI</w:t>
            </w:r>
          </w:p>
        </w:tc>
        <w:tc>
          <w:tcPr/>
          <w:p w:rsidR="00000000" w:rsidDel="00000000" w:rsidP="00000000" w:rsidRDefault="00000000" w:rsidRPr="00000000" w14:paraId="00000094">
            <w:pPr>
              <w:spacing w:line="360" w:lineRule="auto"/>
              <w:jc w:val="both"/>
              <w:rPr>
                <w:rFonts w:ascii="Arial" w:cs="Arial" w:eastAsia="Arial" w:hAnsi="Arial"/>
                <w:sz w:val="20"/>
                <w:szCs w:val="20"/>
              </w:rPr>
            </w:pPr>
            <w:r w:rsidDel="00000000" w:rsidR="00000000" w:rsidRPr="00000000">
              <w:rPr>
                <w:rFonts w:ascii="Arial" w:cs="Arial" w:eastAsia="Arial" w:hAnsi="Arial"/>
                <w:sz w:val="22"/>
                <w:szCs w:val="22"/>
                <w:rtl w:val="0"/>
              </w:rPr>
              <w:t xml:space="preserve">Política da Ciência Tecnologia e Inovação</w:t>
            </w: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095">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PNUD</w:t>
            </w:r>
          </w:p>
        </w:tc>
        <w:tc>
          <w:tcPr/>
          <w:p w:rsidR="00000000" w:rsidDel="00000000" w:rsidP="00000000" w:rsidRDefault="00000000" w:rsidRPr="00000000" w14:paraId="00000096">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Programa das Nações Unidas para o Desenvolvimento</w:t>
            </w:r>
          </w:p>
        </w:tc>
      </w:tr>
      <w:tr>
        <w:trPr>
          <w:cantSplit w:val="0"/>
          <w:trHeight w:val="275" w:hRule="atLeast"/>
          <w:tblHeader w:val="0"/>
        </w:trPr>
        <w:tc>
          <w:tcPr/>
          <w:p w:rsidR="00000000" w:rsidDel="00000000" w:rsidP="00000000" w:rsidRDefault="00000000" w:rsidRPr="00000000" w14:paraId="00000097">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PPP</w:t>
            </w:r>
          </w:p>
        </w:tc>
        <w:tc>
          <w:tcPr/>
          <w:p w:rsidR="00000000" w:rsidDel="00000000" w:rsidP="00000000" w:rsidRDefault="00000000" w:rsidRPr="00000000" w14:paraId="00000098">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Parcerias Público</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Priva</w:t>
            </w:r>
            <w:r w:rsidDel="00000000" w:rsidR="00000000" w:rsidRPr="00000000">
              <w:rPr>
                <w:rFonts w:ascii="Arial" w:cs="Arial" w:eastAsia="Arial" w:hAnsi="Arial"/>
                <w:sz w:val="22"/>
                <w:szCs w:val="22"/>
                <w:rtl w:val="0"/>
              </w:rPr>
              <w:t xml:space="preserve">das</w:t>
            </w: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099">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PQG</w:t>
            </w:r>
          </w:p>
        </w:tc>
        <w:tc>
          <w:tcPr/>
          <w:p w:rsidR="00000000" w:rsidDel="00000000" w:rsidP="00000000" w:rsidRDefault="00000000" w:rsidRPr="00000000" w14:paraId="0000009A">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Plano Quinquenal do Governo </w:t>
            </w:r>
          </w:p>
        </w:tc>
      </w:tr>
      <w:tr>
        <w:trPr>
          <w:cantSplit w:val="0"/>
          <w:trHeight w:val="483" w:hRule="atLeast"/>
          <w:tblHeader w:val="0"/>
        </w:trPr>
        <w:tc>
          <w:tcPr/>
          <w:p w:rsidR="00000000" w:rsidDel="00000000" w:rsidP="00000000" w:rsidRDefault="00000000" w:rsidRPr="00000000" w14:paraId="0000009B">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QNGC-IA</w:t>
            </w:r>
          </w:p>
        </w:tc>
        <w:tc>
          <w:tcPr/>
          <w:p w:rsidR="00000000" w:rsidDel="00000000" w:rsidP="00000000" w:rsidRDefault="00000000" w:rsidRPr="00000000" w14:paraId="0000009C">
            <w:pPr>
              <w:spacing w:line="360" w:lineRule="auto"/>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Quadro Nacional de Governança e Confiança em Inteligência Artificial</w:t>
            </w:r>
            <w:r w:rsidDel="00000000" w:rsidR="00000000" w:rsidRPr="00000000">
              <w:rPr>
                <w:rtl w:val="0"/>
              </w:rPr>
            </w:r>
          </w:p>
        </w:tc>
      </w:tr>
      <w:tr>
        <w:trPr>
          <w:cantSplit w:val="0"/>
          <w:trHeight w:val="425" w:hRule="atLeast"/>
          <w:tblHeader w:val="0"/>
        </w:trPr>
        <w:tc>
          <w:tcPr/>
          <w:p w:rsidR="00000000" w:rsidDel="00000000" w:rsidP="00000000" w:rsidRDefault="00000000" w:rsidRPr="00000000" w14:paraId="0000009D">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RAM- UNESCO</w:t>
            </w:r>
          </w:p>
        </w:tc>
        <w:tc>
          <w:tcPr/>
          <w:p w:rsidR="00000000" w:rsidDel="00000000" w:rsidP="00000000" w:rsidRDefault="00000000" w:rsidRPr="00000000" w14:paraId="0000009E">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Metodologia de Avaliação de Prontidão da UNESCO</w:t>
            </w:r>
          </w:p>
        </w:tc>
      </w:tr>
      <w:tr>
        <w:trPr>
          <w:cantSplit w:val="0"/>
          <w:trHeight w:val="333" w:hRule="atLeast"/>
          <w:tblHeader w:val="0"/>
        </w:trPr>
        <w:tc>
          <w:tcPr/>
          <w:p w:rsidR="00000000" w:rsidDel="00000000" w:rsidP="00000000" w:rsidRDefault="00000000" w:rsidRPr="00000000" w14:paraId="0000009F">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SADC</w:t>
            </w:r>
          </w:p>
        </w:tc>
        <w:tc>
          <w:tcPr/>
          <w:p w:rsidR="00000000" w:rsidDel="00000000" w:rsidP="00000000" w:rsidRDefault="00000000" w:rsidRPr="00000000" w14:paraId="000000A0">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Comunidade para o Desenvolvimento da África Austral</w:t>
            </w:r>
          </w:p>
        </w:tc>
      </w:tr>
      <w:tr>
        <w:trPr>
          <w:cantSplit w:val="0"/>
          <w:trHeight w:val="80" w:hRule="atLeast"/>
          <w:tblHeader w:val="0"/>
        </w:trPr>
        <w:tc>
          <w:tcPr/>
          <w:p w:rsidR="00000000" w:rsidDel="00000000" w:rsidP="00000000" w:rsidRDefault="00000000" w:rsidRPr="00000000" w14:paraId="000000A1">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UA</w:t>
            </w:r>
          </w:p>
        </w:tc>
        <w:tc>
          <w:tcPr/>
          <w:p w:rsidR="00000000" w:rsidDel="00000000" w:rsidP="00000000" w:rsidRDefault="00000000" w:rsidRPr="00000000" w14:paraId="000000A2">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União Africana</w:t>
            </w:r>
          </w:p>
        </w:tc>
      </w:tr>
      <w:tr>
        <w:trPr>
          <w:cantSplit w:val="0"/>
          <w:trHeight w:val="242" w:hRule="atLeast"/>
          <w:tblHeader w:val="0"/>
        </w:trPr>
        <w:tc>
          <w:tcPr/>
          <w:p w:rsidR="00000000" w:rsidDel="00000000" w:rsidP="00000000" w:rsidRDefault="00000000" w:rsidRPr="00000000" w14:paraId="000000A3">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UNESCO</w:t>
            </w:r>
          </w:p>
        </w:tc>
        <w:tc>
          <w:tcPr/>
          <w:p w:rsidR="00000000" w:rsidDel="00000000" w:rsidP="00000000" w:rsidRDefault="00000000" w:rsidRPr="00000000" w14:paraId="000000A4">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Organização das Nações Unidas para a Educação, a Ciência e a Cultura</w:t>
            </w:r>
          </w:p>
        </w:tc>
      </w:tr>
    </w:tbl>
    <w:p w:rsidR="00000000" w:rsidDel="00000000" w:rsidP="00000000" w:rsidRDefault="00000000" w:rsidRPr="00000000" w14:paraId="000000A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6">
      <w:pPr>
        <w:keepNext w:val="1"/>
        <w:keepLines w:val="1"/>
        <w:spacing w:after="0" w:line="360" w:lineRule="auto"/>
        <w:rPr>
          <w:rFonts w:ascii="Arial" w:cs="Arial" w:eastAsia="Arial" w:hAnsi="Arial"/>
          <w:color w:val="2e75b5"/>
        </w:rPr>
      </w:pPr>
      <w:r w:rsidDel="00000000" w:rsidR="00000000" w:rsidRPr="00000000">
        <w:rPr>
          <w:rtl w:val="0"/>
        </w:rPr>
      </w:r>
    </w:p>
    <w:p w:rsidR="00000000" w:rsidDel="00000000" w:rsidP="00000000" w:rsidRDefault="00000000" w:rsidRPr="00000000" w14:paraId="000000A7">
      <w:pPr>
        <w:spacing w:after="0" w:line="240" w:lineRule="auto"/>
        <w:rPr>
          <w:rFonts w:ascii="Arial" w:cs="Arial" w:eastAsia="Arial" w:hAnsi="Arial"/>
          <w:b w:val="1"/>
          <w:bCs w:val="1"/>
          <w:color w:val="2e75b5"/>
        </w:rPr>
      </w:pPr>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1"/>
        <w:rPr>
          <w:color w:val="1155cc"/>
          <w:sz w:val="28"/>
          <w:szCs w:val="28"/>
        </w:rPr>
      </w:pPr>
      <w:bookmarkStart w:colFirst="0" w:colLast="0" w:name="_heading=h.z19pq6oj4fy8" w:id="4"/>
      <w:bookmarkEnd w:id="4"/>
      <w:r w:rsidDel="00000000" w:rsidR="00000000" w:rsidRPr="00000000">
        <w:rPr>
          <w:color w:val="1155cc"/>
          <w:sz w:val="28"/>
          <w:szCs w:val="28"/>
          <w:rtl w:val="0"/>
        </w:rPr>
        <w:t xml:space="preserve">Sumário Executivo</w:t>
      </w:r>
    </w:p>
    <w:p w:rsidR="00000000" w:rsidDel="00000000" w:rsidP="00000000" w:rsidRDefault="00000000" w:rsidRPr="00000000" w14:paraId="000000A9">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Num contexto global marcado por uma aceleração sem precedentes da transformação digital, a Inteligência Artificial emerge como um dos principais motores de inovação, competitividade e crescimento económico, oferecendo oportunidades concretas para aumentar a produtividade, melhorar a prestação de serviços e impulsionar novos modelos de negócio, ao mesmo tempo que exige respostas estratégicas para garantir uma adopção ética, inclusiva e sustentável.</w:t>
      </w:r>
    </w:p>
    <w:p w:rsidR="00000000" w:rsidDel="00000000" w:rsidP="00000000" w:rsidRDefault="00000000" w:rsidRPr="00000000" w14:paraId="000000AA">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Em alinhamento com as dinâmicas acima, o Governo de Moçambique tem vindo a reforçar a sua aposta estratégica na transformação digital como pilar fundamental para a modernização do Estado, com vista a melhoria da prestação de serviços públicos e a promoção do desenvolvimento económico. Esta aposta traduz-se na criação de instituições com mandatos específicos, políticas públicas, investimentos em infraestruturas digitais, expansão da conectividade, fortalecimento das competências digitais e estímulo à inovação, com vista a posicionar o país de forma competitiva na economia digital global.</w:t>
      </w:r>
    </w:p>
    <w:p w:rsidR="00000000" w:rsidDel="00000000" w:rsidP="00000000" w:rsidRDefault="00000000" w:rsidRPr="00000000" w14:paraId="000000AB">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Inteligência Artificial em Moçambique deve permanecer permanentemente orientada para o bem-estar humano, a dignidade, os direitos fundamentais, a inclusão social e o interesse público, assegurando que a autoridade final sobre decisões críticas permaneça sob o controlo humano, alinhado com a Recomendação da UNESCO sobre a Ética da Inteligência Artificial e guiados pela Política da Ciência Tecnologia e Inovação (PCTI), que define o desenvolvimento de uma estratégia nacional para a IA alinhada com a ética como uma das intervenções estratégicas para o fortalecimento da aptidão para utilizar tecnologias de ponta e emergentes.</w:t>
      </w:r>
    </w:p>
    <w:p w:rsidR="00000000" w:rsidDel="00000000" w:rsidP="00000000" w:rsidRDefault="00000000" w:rsidRPr="00000000" w14:paraId="000000AC">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A metodologia adoptada para o desenvolvimento da Estratégia Nacional de Inteligência Artificial (ENIA) baseou-se numa abordagem participativa, colaborativa, inclusiva e orientada por evidências, envolvendo um amplo leque de actores nacionais e internacionais. O processo combinou consultas multissectoriais e bilaterais, análise de estudos e instrumentos normativos relevantes, realização de </w:t>
      </w:r>
      <w:r w:rsidDel="00000000" w:rsidR="00000000" w:rsidRPr="00000000">
        <w:rPr>
          <w:rFonts w:ascii="Arial" w:cs="Arial" w:eastAsia="Arial" w:hAnsi="Arial"/>
          <w:i w:val="1"/>
          <w:iCs w:val="1"/>
          <w:rtl w:val="0"/>
        </w:rPr>
        <w:t xml:space="preserve">workshops</w:t>
      </w:r>
      <w:r w:rsidDel="00000000" w:rsidR="00000000" w:rsidRPr="00000000">
        <w:rPr>
          <w:rFonts w:ascii="Arial" w:cs="Arial" w:eastAsia="Arial" w:hAnsi="Arial"/>
          <w:rtl w:val="0"/>
        </w:rPr>
        <w:t xml:space="preserve"> regionais e nacionais, bem como a aplicação de ferramentas internacionais, como as da UNESCO sobre ética e impacto ambiental da IA. Esta abordagem permitiu alinhar a estratégia às prioridades e realidades do país, assegurar a integração de diferentes perspectivas, </w:t>
      </w:r>
      <w:r w:rsidDel="00000000" w:rsidR="00000000" w:rsidRPr="00000000">
        <w:rPr>
          <w:rtl w:val="0"/>
        </w:rPr>
        <w:t xml:space="preserve">     </w:t>
      </w:r>
      <w:r w:rsidDel="00000000" w:rsidR="00000000" w:rsidRPr="00000000">
        <w:rPr>
          <w:rFonts w:ascii="Arial" w:cs="Arial" w:eastAsia="Arial" w:hAnsi="Arial"/>
          <w:rtl w:val="0"/>
        </w:rPr>
        <w:t xml:space="preserve">com especial atenção a grupos sub-representados,</w:t>
      </w:r>
      <w:r w:rsidDel="00000000" w:rsidR="00000000" w:rsidRPr="00000000">
        <w:rPr>
          <w:rtl w:val="0"/>
        </w:rPr>
        <w:t xml:space="preserve"> </w:t>
      </w:r>
      <w:r w:rsidDel="00000000" w:rsidR="00000000" w:rsidRPr="00000000">
        <w:rPr>
          <w:rFonts w:ascii="Arial" w:cs="Arial" w:eastAsia="Arial" w:hAnsi="Arial"/>
          <w:rtl w:val="0"/>
        </w:rPr>
        <w:t xml:space="preserve">e garantir coerência com outras políticas nacionais de transformação digital. O processo foi iteractivo, com sucessivos ciclos de validação e revisão, resultando numa estratégia sólida, contextualizada e orientada para uma implementação eficaz.</w:t>
      </w:r>
    </w:p>
    <w:p w:rsidR="00000000" w:rsidDel="00000000" w:rsidP="00000000" w:rsidRDefault="00000000" w:rsidRPr="00000000" w14:paraId="000000AD">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A ENIA estabelece um quadro integrado para promover o desenvolvimento, a adopção e a governação responsável da IA em Moçambique, alinhando inovação tecnológica com crescimento económico, inclusão social e modernização do Estado. No curto prazo, prioriza o reforço de dados confiáveis, capacidades institucionais e projectos demonstrativos; no médio prazo, foca na interoperabilidade, expansão sectorial e consolidação da governação digital; e, no longo prazo, visa a construção de um ecossistema de IA sustentável, resiliente e inovador. Assente em princípios de ética, transparência, segurança, inclusão e soberania de dados, a Estratégia pretende posicionar Moçambique como um país digitalmente competitivo e capaz de utilizar a IA como motor de desenvolvimento inclusivo e baseado em evidências. Neste contexto, a ENIA se assenta em seis (6)  pilares a saber:</w:t>
      </w:r>
    </w:p>
    <w:p w:rsidR="00000000" w:rsidDel="00000000" w:rsidP="00000000" w:rsidRDefault="00000000" w:rsidRPr="00000000" w14:paraId="000000AE">
      <w:pPr>
        <w:numPr>
          <w:ilvl w:val="0"/>
          <w:numId w:val="3"/>
        </w:numPr>
        <w:spacing w:after="0" w:line="360" w:lineRule="auto"/>
        <w:ind w:left="720" w:hanging="360"/>
        <w:jc w:val="both"/>
        <w:rPr>
          <w:rFonts w:ascii="Arial" w:cs="Arial" w:eastAsia="Arial" w:hAnsi="Arial"/>
          <w:b w:val="1"/>
          <w:bCs w:val="1"/>
        </w:rPr>
      </w:pPr>
      <w:r w:rsidDel="00000000" w:rsidR="00000000" w:rsidRPr="00000000">
        <w:rPr>
          <w:rFonts w:ascii="Arial" w:cs="Arial" w:eastAsia="Arial" w:hAnsi="Arial"/>
          <w:b w:val="1"/>
          <w:bCs w:val="1"/>
          <w:rtl w:val="0"/>
        </w:rPr>
        <w:t xml:space="preserve">Ciência, Infra-estrutura e Ecossistema da IA</w:t>
      </w:r>
    </w:p>
    <w:p w:rsidR="00000000" w:rsidDel="00000000" w:rsidP="00000000" w:rsidRDefault="00000000" w:rsidRPr="00000000" w14:paraId="000000AF">
      <w:pPr>
        <w:spacing w:after="0"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Focado no fortalecimento da capacidade tecnológica nacional, incluindo infraestruturas digitais, computação, conectividade, dados, investigação e inovação.</w:t>
      </w:r>
    </w:p>
    <w:p w:rsidR="00000000" w:rsidDel="00000000" w:rsidP="00000000" w:rsidRDefault="00000000" w:rsidRPr="00000000" w14:paraId="000000B0">
      <w:pPr>
        <w:numPr>
          <w:ilvl w:val="0"/>
          <w:numId w:val="3"/>
        </w:numPr>
        <w:spacing w:after="0" w:line="360" w:lineRule="auto"/>
        <w:ind w:left="720" w:hanging="360"/>
        <w:jc w:val="both"/>
        <w:rPr>
          <w:rFonts w:ascii="Arial" w:cs="Arial" w:eastAsia="Arial" w:hAnsi="Arial"/>
          <w:b w:val="1"/>
          <w:bCs w:val="1"/>
        </w:rPr>
      </w:pPr>
      <w:r w:rsidDel="00000000" w:rsidR="00000000" w:rsidRPr="00000000">
        <w:rPr>
          <w:rFonts w:ascii="Arial" w:cs="Arial" w:eastAsia="Arial" w:hAnsi="Arial"/>
          <w:b w:val="1"/>
          <w:bCs w:val="1"/>
          <w:rtl w:val="0"/>
        </w:rPr>
        <w:t xml:space="preserve">Aplicações Sociais e Desenvolvimento Humano</w:t>
      </w:r>
    </w:p>
    <w:p w:rsidR="00000000" w:rsidDel="00000000" w:rsidP="00000000" w:rsidRDefault="00000000" w:rsidRPr="00000000" w14:paraId="000000B1">
      <w:pPr>
        <w:spacing w:after="0"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Orientado para a utilização da IA em sectores de elevado impacto social, incluindo saúde, educação, ciência, agricultura, cultura, turismo e serviços sociais.</w:t>
      </w:r>
    </w:p>
    <w:p w:rsidR="00000000" w:rsidDel="00000000" w:rsidP="00000000" w:rsidRDefault="00000000" w:rsidRPr="00000000" w14:paraId="000000B2">
      <w:pPr>
        <w:numPr>
          <w:ilvl w:val="0"/>
          <w:numId w:val="3"/>
        </w:numPr>
        <w:spacing w:after="0" w:line="360" w:lineRule="auto"/>
        <w:ind w:left="720" w:hanging="360"/>
        <w:jc w:val="both"/>
        <w:rPr>
          <w:rFonts w:ascii="Arial" w:cs="Arial" w:eastAsia="Arial" w:hAnsi="Arial"/>
          <w:b w:val="1"/>
          <w:bCs w:val="1"/>
        </w:rPr>
      </w:pPr>
      <w:r w:rsidDel="00000000" w:rsidR="00000000" w:rsidRPr="00000000">
        <w:rPr>
          <w:rFonts w:ascii="Arial" w:cs="Arial" w:eastAsia="Arial" w:hAnsi="Arial"/>
          <w:b w:val="1"/>
          <w:bCs w:val="1"/>
          <w:rtl w:val="0"/>
        </w:rPr>
        <w:t xml:space="preserve">Economia Digital, Indústria e Empreendedorismo</w:t>
      </w:r>
    </w:p>
    <w:p w:rsidR="00000000" w:rsidDel="00000000" w:rsidP="00000000" w:rsidRDefault="00000000" w:rsidRPr="00000000" w14:paraId="000000B3">
      <w:pPr>
        <w:spacing w:after="0"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Dedicado à promoção da competitividade, produtividade, industrialização, financiamento, inovação empresarial e desenvolvimento de novos modelos económicos baseados em IA.</w:t>
      </w:r>
    </w:p>
    <w:p w:rsidR="00000000" w:rsidDel="00000000" w:rsidP="00000000" w:rsidRDefault="00000000" w:rsidRPr="00000000" w14:paraId="000000B4">
      <w:pPr>
        <w:numPr>
          <w:ilvl w:val="0"/>
          <w:numId w:val="3"/>
        </w:numPr>
        <w:spacing w:after="0" w:line="360" w:lineRule="auto"/>
        <w:ind w:left="720" w:hanging="360"/>
        <w:jc w:val="both"/>
        <w:rPr>
          <w:rFonts w:ascii="Arial" w:cs="Arial" w:eastAsia="Arial" w:hAnsi="Arial"/>
          <w:b w:val="1"/>
          <w:bCs w:val="1"/>
        </w:rPr>
      </w:pPr>
      <w:r w:rsidDel="00000000" w:rsidR="00000000" w:rsidRPr="00000000">
        <w:rPr>
          <w:rFonts w:ascii="Arial" w:cs="Arial" w:eastAsia="Arial" w:hAnsi="Arial"/>
          <w:b w:val="1"/>
          <w:bCs w:val="1"/>
          <w:rtl w:val="0"/>
        </w:rPr>
        <w:t xml:space="preserve">Segurança, Sistemas, Resiliência e Sustentabilidade Ambiental</w:t>
      </w:r>
    </w:p>
    <w:p w:rsidR="00000000" w:rsidDel="00000000" w:rsidP="00000000" w:rsidRDefault="00000000" w:rsidRPr="00000000" w14:paraId="000000B5">
      <w:pPr>
        <w:spacing w:after="0"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Focado na utilização da IA para reforço da segurança, gestão de riscos, resiliência climática, protecção ambiental, energia e resposta a desastres.</w:t>
      </w:r>
    </w:p>
    <w:p w:rsidR="00000000" w:rsidDel="00000000" w:rsidP="00000000" w:rsidRDefault="00000000" w:rsidRPr="00000000" w14:paraId="000000B6">
      <w:pPr>
        <w:numPr>
          <w:ilvl w:val="0"/>
          <w:numId w:val="3"/>
        </w:numPr>
        <w:spacing w:after="0" w:line="360" w:lineRule="auto"/>
        <w:ind w:left="720" w:hanging="360"/>
        <w:jc w:val="both"/>
        <w:rPr>
          <w:rFonts w:ascii="Arial" w:cs="Arial" w:eastAsia="Arial" w:hAnsi="Arial"/>
          <w:b w:val="1"/>
          <w:bCs w:val="1"/>
        </w:rPr>
      </w:pPr>
      <w:r w:rsidDel="00000000" w:rsidR="00000000" w:rsidRPr="00000000">
        <w:rPr>
          <w:rFonts w:ascii="Arial" w:cs="Arial" w:eastAsia="Arial" w:hAnsi="Arial"/>
          <w:b w:val="1"/>
          <w:bCs w:val="1"/>
          <w:rtl w:val="0"/>
        </w:rPr>
        <w:t xml:space="preserve">Direitos Fundamentais, Informação e Democracia </w:t>
      </w:r>
    </w:p>
    <w:p w:rsidR="00000000" w:rsidDel="00000000" w:rsidP="00000000" w:rsidRDefault="00000000" w:rsidRPr="00000000" w14:paraId="000000B7">
      <w:pPr>
        <w:spacing w:after="0"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Orientado para assegurar que a IA respeite direitos humanos, promova inclusão digital, diversidade cultural e linguística, protecção de grupos vulneráveis e coesão social.</w:t>
      </w:r>
    </w:p>
    <w:p w:rsidR="00000000" w:rsidDel="00000000" w:rsidP="00000000" w:rsidRDefault="00000000" w:rsidRPr="00000000" w14:paraId="000000B8">
      <w:pPr>
        <w:numPr>
          <w:ilvl w:val="0"/>
          <w:numId w:val="3"/>
        </w:numPr>
        <w:spacing w:after="0" w:line="360" w:lineRule="auto"/>
        <w:ind w:left="720" w:hanging="360"/>
        <w:jc w:val="both"/>
        <w:rPr>
          <w:rFonts w:ascii="Arial" w:cs="Arial" w:eastAsia="Arial" w:hAnsi="Arial"/>
          <w:b w:val="1"/>
          <w:bCs w:val="1"/>
        </w:rPr>
      </w:pPr>
      <w:r w:rsidDel="00000000" w:rsidR="00000000" w:rsidRPr="00000000">
        <w:rPr>
          <w:rFonts w:ascii="Arial" w:cs="Arial" w:eastAsia="Arial" w:hAnsi="Arial"/>
          <w:b w:val="1"/>
          <w:bCs w:val="1"/>
          <w:rtl w:val="0"/>
        </w:rPr>
        <w:t xml:space="preserve">Governação, Confiança e Supervisão da IA</w:t>
      </w:r>
    </w:p>
    <w:p w:rsidR="00000000" w:rsidDel="00000000" w:rsidP="00000000" w:rsidRDefault="00000000" w:rsidRPr="00000000" w14:paraId="000000B9">
      <w:pPr>
        <w:spacing w:after="0"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Dedicado ao estabelecimento de mecanismos de governação, gestão de riscos, compliance, auditoria, supervisão humana, confiança, regulação e responsabilização.</w:t>
      </w:r>
    </w:p>
    <w:p w:rsidR="00000000" w:rsidDel="00000000" w:rsidP="00000000" w:rsidRDefault="00000000" w:rsidRPr="00000000" w14:paraId="000000BA">
      <w:pPr>
        <w:spacing w:after="280" w:before="280" w:line="360" w:lineRule="auto"/>
        <w:ind w:left="0" w:firstLine="0"/>
        <w:jc w:val="both"/>
        <w:rPr>
          <w:rFonts w:ascii="Arial" w:cs="Arial" w:eastAsia="Arial" w:hAnsi="Arial"/>
        </w:rPr>
        <w:sectPr>
          <w:type w:val="nextPage"/>
          <w:pgSz w:h="15840" w:w="12240" w:orient="portrait"/>
          <w:pgMar w:bottom="1134" w:top="1418" w:left="1418" w:right="1134" w:header="720" w:footer="720"/>
        </w:sectPr>
      </w:pPr>
      <w:r w:rsidDel="00000000" w:rsidR="00000000" w:rsidRPr="00000000">
        <w:rPr>
          <w:rFonts w:ascii="Arial" w:cs="Arial" w:eastAsia="Arial" w:hAnsi="Arial"/>
          <w:rtl w:val="0"/>
        </w:rPr>
        <w:t xml:space="preserve">A ENIA baseia-se na premissa de que a tecnologia não é apenas um instrumento de modernização, mas um catalisador de transformação social e económica. A ENIA estabelece uma visão integrada e orientada para resultados que posiciona a Inteligência Artificial como motor de transformação digital, crescimento económico inclusivo e inovação sustentável em Moçambique, articulando prioridades estratégicas, mecanismos de implementação e parcerias para maximizar o seu impacto no desenvolvimento nacional.</w:t>
      </w:r>
    </w:p>
    <w:p w:rsidR="00000000" w:rsidDel="00000000" w:rsidP="00000000" w:rsidRDefault="00000000" w:rsidRPr="00000000" w14:paraId="000000BB">
      <w:pPr>
        <w:pStyle w:val="Heading1"/>
        <w:spacing w:after="200" w:lineRule="auto"/>
        <w:ind w:left="0" w:firstLine="0"/>
        <w:rPr>
          <w:color w:val="1155cc"/>
          <w:sz w:val="28"/>
          <w:szCs w:val="28"/>
        </w:rPr>
      </w:pPr>
      <w:bookmarkStart w:colFirst="0" w:colLast="0" w:name="_heading=h.8a46ajz7hz6z" w:id="5"/>
      <w:bookmarkEnd w:id="5"/>
      <w:r w:rsidDel="00000000" w:rsidR="00000000" w:rsidRPr="00000000">
        <w:rPr>
          <w:color w:val="1155cc"/>
          <w:sz w:val="28"/>
          <w:szCs w:val="28"/>
          <w:rtl w:val="0"/>
        </w:rPr>
        <w:t xml:space="preserve">Introdução</w:t>
      </w:r>
    </w:p>
    <w:p w:rsidR="00000000" w:rsidDel="00000000" w:rsidP="00000000" w:rsidRDefault="00000000" w:rsidRPr="00000000" w14:paraId="000000BC">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evolução da inteligência artificial (IA) tem demonstrado um avanço acelerado a partir dos anos 2010, passando de sistemas especializados e experimentais para aplicações de uso generalizado com impactos profundos nos sectores público e privado. Tecnologias como aprendizagem automática, sistemas generativos, visão computacional e processamento de linguagem natural estão a redefinir modelos de produção, governação, educação, saúde, segurança e prestação de serviços públicos. Este avanço amplia oportunidades significativas para o aumento da produtividade, melhoria da eficiência, estímulo da inovação e promoção da inclusão social. Contudo, levanta igualmente preocupações relevantes relacionadas com riscos éticos, discriminação algorítmica, protecção de dados pessoais, concentração de poder tecnológico, desinformação e desigualdades globais no acesso e controlo destas tecnologias.</w:t>
      </w:r>
    </w:p>
    <w:p w:rsidR="00000000" w:rsidDel="00000000" w:rsidP="00000000" w:rsidRDefault="00000000" w:rsidRPr="00000000" w14:paraId="000000BD">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nível internacional, diversos países e blocos regionais, como por exemplo China, Índia, Estados Unidos da América e União Europeia,  começam a posicionar-se estrategicamente através de formulação de estratégias nacionais, quadros regulatórios e mecanismos  de governação da inteligência artificial, reconhecendo simultaneamente o seu potencial transformador e a necessidade de orientar o seu desenvolvimento para fins de interesse público. Estas estratégias procuram equilibrar inovação responsável, competitividade económica, soberania tecnológica e protecção dos direitos fundamentais, integrando a IA em políticas de transformação digital, ciência, educação, modernização do Estado e desenvolvimento sustentável.</w:t>
      </w:r>
    </w:p>
    <w:p w:rsidR="00000000" w:rsidDel="00000000" w:rsidP="00000000" w:rsidRDefault="00000000" w:rsidRPr="00000000" w14:paraId="000000B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F">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Paralelamente, organismos internacionais e multilaterais têm desempenhado um papel central na definição de princípios normativos, éticos e de confiança para o desenvolvimento e uso da Inteligência Artificial. Iniciativas como a Recomendação da UNESCO sobre a Ética da Inteligência Artificial</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os Princípios da OCDE</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sobre IA,</w:t>
      </w:r>
      <w:r w:rsidDel="00000000" w:rsidR="00000000" w:rsidRPr="00000000">
        <w:rPr>
          <w:rtl w:val="0"/>
        </w:rPr>
        <w:t xml:space="preserve"> </w:t>
      </w:r>
      <w:r w:rsidDel="00000000" w:rsidR="00000000" w:rsidRPr="00000000">
        <w:rPr>
          <w:rFonts w:ascii="Arial" w:cs="Arial" w:eastAsia="Arial" w:hAnsi="Arial"/>
          <w:rtl w:val="0"/>
        </w:rPr>
        <w:t xml:space="preserve">o Regulamento Europeu de IA</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rtl w:val="0"/>
        </w:rPr>
        <w:t xml:space="preserve">, os frameworks do NIST, os padrões da ISO/IEC e o Quadro de Prontidão em IA da UIT</w:t>
      </w:r>
      <w:r w:rsidDel="00000000" w:rsidR="00000000" w:rsidRPr="00000000">
        <w:rPr>
          <w:rFonts w:ascii="Arial" w:cs="Arial" w:eastAsia="Arial" w:hAnsi="Arial"/>
          <w:vertAlign w:val="superscript"/>
        </w:rPr>
        <w:footnoteReference w:customMarkFollows="0" w:id="3"/>
      </w:r>
      <w:r w:rsidDel="00000000" w:rsidR="00000000" w:rsidRPr="00000000">
        <w:rPr>
          <w:rFonts w:ascii="Arial" w:cs="Arial" w:eastAsia="Arial" w:hAnsi="Arial"/>
          <w:rtl w:val="0"/>
        </w:rPr>
        <w:t xml:space="preserve">  reflectem um consenso emergente em torno da necessidade de garantir transparência, responsabilização, supervisão humana, segurança, governação, não discriminação e respeito pelos direitos humanos. Estes instrumentos sublinham que a IA não deve ser neutra nem descontextualizada, devendo ser adaptada às realidades sociais, culturais, económicas e institucionais de cada país.</w:t>
      </w:r>
    </w:p>
    <w:p w:rsidR="00000000" w:rsidDel="00000000" w:rsidP="00000000" w:rsidRDefault="00000000" w:rsidRPr="00000000" w14:paraId="000000C0">
      <w:pPr>
        <w:spacing w:after="0" w:line="360" w:lineRule="auto"/>
        <w:jc w:val="both"/>
        <w:rPr>
          <w:rFonts w:ascii="Arial" w:cs="Arial" w:eastAsia="Arial" w:hAnsi="Arial"/>
        </w:rPr>
      </w:pPr>
      <w:r w:rsidDel="00000000" w:rsidR="00000000" w:rsidRPr="00000000">
        <w:rPr>
          <w:rFonts w:ascii="Arial" w:cs="Arial" w:eastAsia="Arial" w:hAnsi="Arial"/>
          <w:rtl w:val="0"/>
        </w:rPr>
        <w:t xml:space="preserve">Para países em desenvolvimento, incluindo Moçambique, a Inteligência Artificial apresenta simultaneamente oportunidades estratégicas e desafios estruturais. Por um lado, a IA pode contribuir para acelerar o desenvolvimento económico e social, aumentar a produtividade, modernizar o Estado, reforçar a resiliência climática e expandir o acesso a serviços essenciais, incluindo saúde, educação, agricultura, energia e protecção social. Por outro lado, a sua adopção poderá aprofundar desigualdades existentes caso não seja acompanhada por infra-estruturas digitais adequadas, capacidades institucionais robustas, recursos humanos qualificados, mecanismos sólidos de governação de dados e quadros legais e regulatórios adequados. Neste sentido, torna-se fundamental que a adopção da IA esteja ancorada nas prioridades de desenvolvimento nacional, na soberania digital e na protecção dos cidadãos, garantindo que a IA seja um instrumento ao serviço do bem público e não um factor adicional de exclusão.</w:t>
      </w:r>
    </w:p>
    <w:p w:rsidR="00000000" w:rsidDel="00000000" w:rsidP="00000000" w:rsidRDefault="00000000" w:rsidRPr="00000000" w14:paraId="000000C1">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No contexto nacional, a Estratégia Nacional de Inteligência Artificial (ENIA) encontra fundamento na visão de desenvolvimento de Moçambique e no compromisso do Estado com a transformação digital, a inovação e a modernização institucional. A Política de Ciência, Tecnologia e Inovação (PCTI) reforça a importância da investigação científica, da inovação tecnológica, da transferência de conhecimento e da valorização do capital humano como motores fundamentais para o desenvolvimento sustentável. Neste quadro, a Inteligência Artificial emerge como um catalisador estratégico capaz de acelerar a produção de conhecimento, potenciar a competitividade nacional e estimular a criação de soluções inovadoras adaptadas aos desafios sócio-económicos do país, cuja concretização depende da integração de princípios de segurança, transparência, credibilidade e ética na sua governação, pelo que o Governo de Moçambique deverá assegurar a sua efectiva incorporação na Estratégia Nacional de Inteligência Artificial, de modo a preparar o país para uma adopção eficaz e responsável desta tecnologia. </w:t>
      </w:r>
    </w:p>
    <w:p w:rsidR="00000000" w:rsidDel="00000000" w:rsidP="00000000" w:rsidRDefault="00000000" w:rsidRPr="00000000" w14:paraId="000000C2">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Esta visão está igualmente alinhada ao mais alto nível político. Em Outubro de 2025, o Presidente da República de Moçambique, Daniel Francisco Chapo, no âmbito da “Iniciativa de Aviso Prévio para Todos e o Papel dos Serviços Meteorológicos e Hidrológicos Nacionais”, destacou que a eficácia dos sistemas nacionais de previsão, monitoria e resposta depende fortemente da inovação ,do investimento sustentável, e da valorização da ciência e a tecnologia, o que reforça a importância da adopção de ferramentas avançadas, incluindo a Inteligência Artificial, para optimizar a recolha, análise e partilha de dados essenciais para a tomada de decisão.</w:t>
      </w:r>
    </w:p>
    <w:p w:rsidR="00000000" w:rsidDel="00000000" w:rsidP="00000000" w:rsidRDefault="00000000" w:rsidRPr="00000000" w14:paraId="000000C3">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A ENIA reconhece que o desenvolvimento, adopção e utilização da Inteligência Artificial exigem não apenas investimento tecnológico, mas também mecanismos robustos de coordenação institucional, supervisão e governação. Assim, Moçambique deu um passo estratégico importante com a criação formal da Comissão Nacional de Inteligência Artificial (CNIA), publicada a 17 de Abril de 2026, enquanto órgão multissectorial de coordenação, concertação institucional e orientação estratégica para o desenvolvimento responsável da Inteligência Artificial no país.</w:t>
      </w:r>
    </w:p>
    <w:p w:rsidR="00000000" w:rsidDel="00000000" w:rsidP="00000000" w:rsidRDefault="00000000" w:rsidRPr="00000000" w14:paraId="000000C4">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A CNIA constitui um marco institucional relevante na consolidação do ecossistema nacional de IA, assegurando a articulação entre instituições públicas, reguladores sectoriais, academia, sector privado, sociedade civil e parceiros de cooperação, com vista à harmonização de políticas, definição de prioridades estratégicas e fortalecimento da governação da Inteligência Artificial em Moçambique.</w:t>
      </w:r>
    </w:p>
    <w:p w:rsidR="00000000" w:rsidDel="00000000" w:rsidP="00000000" w:rsidRDefault="00000000" w:rsidRPr="00000000" w14:paraId="000000C5">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A ENIA assenta no princípio fundamental de Inteligência Artificial centrada no Ser Humano, segundo o qual a IA em Moçambique deve permanecer permanentemente orientada para o bem-estar humano, a dignidade, os direitos fundamentais, a inclusão social e o interesse público, assegurando que a autoridade final sobre decisões críticas permaneça sob controlo humano. Assim, a Inteligência Artificial deverá actuar como instrumento de apoio ao desenvolvimento nacional e à tomada de decisão, sem substituir a responsabilidade, o juízo crítico e a supervisão humana em matérias de impacto significativo.</w:t>
      </w:r>
    </w:p>
    <w:p w:rsidR="00000000" w:rsidDel="00000000" w:rsidP="00000000" w:rsidRDefault="00000000" w:rsidRPr="00000000" w14:paraId="000000C6">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A presente Estratégia está estruturada de forma a proporcionar uma visão integrada e progressiva sobre o ecossistema nacional de Inteligência Artificial. Para além da presente introdução, o documento apresenta a metodologia adoptada, o quadro institucional, legal e regulamentar, o diagnóstico nacional de IA, o quadro estratégico da ENIA, incluindo os seus princípios, pilares, mecanismos de implementação, modelo de governação e o roteiro de execução.</w:t>
      </w:r>
    </w:p>
    <w:p w:rsidR="00000000" w:rsidDel="00000000" w:rsidP="00000000" w:rsidRDefault="00000000" w:rsidRPr="00000000" w14:paraId="000000C7">
      <w:pPr>
        <w:spacing w:after="0" w:line="240" w:lineRule="auto"/>
        <w:rPr>
          <w:rFonts w:ascii="Arial" w:cs="Arial" w:eastAsia="Arial" w:hAnsi="Arial"/>
          <w:b w:val="1"/>
          <w:bCs w:val="1"/>
          <w:color w:val="2e75b5"/>
          <w:sz w:val="26"/>
          <w:szCs w:val="26"/>
        </w:rPr>
      </w:pPr>
      <w:bookmarkStart w:colFirst="0" w:colLast="0" w:name="_heading=h.tekfnvpymrob" w:id="6"/>
      <w:bookmarkEnd w:id="6"/>
      <w:r w:rsidDel="00000000" w:rsidR="00000000" w:rsidRPr="00000000">
        <w:rPr>
          <w:rtl w:val="0"/>
        </w:rPr>
      </w:r>
    </w:p>
    <w:p w:rsidR="00000000" w:rsidDel="00000000" w:rsidP="00000000" w:rsidRDefault="00000000" w:rsidRPr="00000000" w14:paraId="000000C8">
      <w:pPr>
        <w:spacing w:after="0" w:line="240" w:lineRule="auto"/>
        <w:rPr>
          <w:rFonts w:ascii="Arial" w:cs="Arial" w:eastAsia="Arial" w:hAnsi="Arial"/>
          <w:b w:val="1"/>
          <w:bCs w:val="1"/>
          <w:color w:val="2e75b5"/>
          <w:sz w:val="26"/>
          <w:szCs w:val="26"/>
        </w:rPr>
      </w:pPr>
      <w:bookmarkStart w:colFirst="0" w:colLast="0" w:name="_heading=h.6cv3cfjbh4oc" w:id="7"/>
      <w:bookmarkEnd w:id="7"/>
      <w:r w:rsidDel="00000000" w:rsidR="00000000" w:rsidRPr="00000000">
        <w:rPr>
          <w:rtl w:val="0"/>
        </w:rPr>
      </w:r>
    </w:p>
    <w:p w:rsidR="00000000" w:rsidDel="00000000" w:rsidP="00000000" w:rsidRDefault="00000000" w:rsidRPr="00000000" w14:paraId="000000C9">
      <w:pPr>
        <w:pStyle w:val="Heading1"/>
        <w:ind w:left="0" w:firstLine="0"/>
        <w:rPr>
          <w:rFonts w:ascii="Arial" w:cs="Arial" w:eastAsia="Arial" w:hAnsi="Arial"/>
        </w:rPr>
      </w:pPr>
      <w:bookmarkStart w:colFirst="0" w:colLast="0" w:name="_heading=h.b2n4ekpgwe63" w:id="8"/>
      <w:bookmarkEnd w:id="8"/>
      <w:r w:rsidDel="00000000" w:rsidR="00000000" w:rsidRPr="00000000">
        <w:rPr>
          <w:color w:val="1155cc"/>
          <w:sz w:val="28"/>
          <w:szCs w:val="28"/>
          <w:rtl w:val="0"/>
        </w:rPr>
        <w:t xml:space="preserve">Metodologia</w:t>
      </w:r>
      <w:r w:rsidDel="00000000" w:rsidR="00000000" w:rsidRPr="00000000">
        <w:rPr>
          <w:rtl w:val="0"/>
        </w:rPr>
      </w:r>
    </w:p>
    <w:p w:rsidR="00000000" w:rsidDel="00000000" w:rsidP="00000000" w:rsidRDefault="00000000" w:rsidRPr="00000000" w14:paraId="000000CA">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O desenvolvimento da Estratégia Nacional de Inteligência Artificial (ENIA) seguiu uma metodologia participativa, colaborativa, multissectorial e baseada em evidências, orientada para reflectir as necessidades, oportunidades e desafios específicos de Moçambique no domínio da Inteligência Artificial (IA). O processo foi conduzido sob coordenação do Ministério das Comunicações e Transformação Digital (MCTD), através do Instituto Nacional das Tecnologias de Informação e Comunicação (INTIC), com o apoio de consultores e do Grupo de Trabalho Multissectorial e Multidisciplinar para a Elaboração da ENIA, envolvendo instituições públicas, reguladores, sector privado, academia, sociedade civil, organizações juvenis, associações profissionais e parceiros de desenvolvimento.</w:t>
      </w:r>
    </w:p>
    <w:p w:rsidR="00000000" w:rsidDel="00000000" w:rsidP="00000000" w:rsidRDefault="00000000" w:rsidRPr="00000000" w14:paraId="000000CB">
      <w:pPr>
        <w:spacing w:after="0" w:before="240" w:line="360" w:lineRule="auto"/>
        <w:jc w:val="both"/>
        <w:rPr>
          <w:rFonts w:ascii="Arial" w:cs="Arial" w:eastAsia="Arial" w:hAnsi="Arial"/>
        </w:rPr>
      </w:pPr>
      <w:r w:rsidDel="00000000" w:rsidR="00000000" w:rsidRPr="00000000">
        <w:rPr>
          <w:rFonts w:ascii="Arial" w:cs="Arial" w:eastAsia="Arial" w:hAnsi="Arial"/>
          <w:rtl w:val="0"/>
        </w:rPr>
        <w:t xml:space="preserve">Ao longo do processo, foram igualmente considerados os contributos técnicos de diversas organizações nacionais e internacionais, que responderam aos pedidos de colaboração do INTIC, nomeadamente a UNESCO, o IRCAI, a ITU, bem como outras instituições académicas, organizações internacionais, parceiros de desenvolvimento e especialistas que partilharam referências, recomendações técnicas, experiências comparadas e boas práticas internacionais. Os seus contributos permitiram enriquecer a Estratégia e assegurar o seu alinhamento com os referenciais internacionais de governação responsáveis pela Inteligência Artificial.</w:t>
      </w:r>
    </w:p>
    <w:p w:rsidR="00000000" w:rsidDel="00000000" w:rsidP="00000000" w:rsidRDefault="00000000" w:rsidRPr="00000000" w14:paraId="000000CC">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D">
      <w:pPr>
        <w:pStyle w:val="Heading2"/>
        <w:keepNext w:val="0"/>
        <w:keepLines w:val="0"/>
        <w:spacing w:after="200" w:before="0" w:line="360" w:lineRule="auto"/>
        <w:rPr>
          <w:rFonts w:ascii="Arial" w:cs="Arial" w:eastAsia="Arial" w:hAnsi="Arial"/>
          <w:b w:val="1"/>
          <w:bCs w:val="1"/>
          <w:color w:val="1155cc"/>
          <w:sz w:val="24"/>
          <w:szCs w:val="24"/>
        </w:rPr>
      </w:pPr>
      <w:bookmarkStart w:colFirst="0" w:colLast="0" w:name="_heading=h.al32vet8dwjz" w:id="9"/>
      <w:bookmarkEnd w:id="9"/>
      <w:r w:rsidDel="00000000" w:rsidR="00000000" w:rsidRPr="00000000">
        <w:rPr>
          <w:rFonts w:ascii="Arial" w:cs="Arial" w:eastAsia="Arial" w:hAnsi="Arial"/>
          <w:b w:val="1"/>
          <w:bCs w:val="1"/>
          <w:color w:val="1155cc"/>
          <w:sz w:val="24"/>
          <w:szCs w:val="24"/>
          <w:rtl w:val="0"/>
        </w:rPr>
        <w:t xml:space="preserve">Abordagem geral do processo</w:t>
      </w:r>
    </w:p>
    <w:p w:rsidR="00000000" w:rsidDel="00000000" w:rsidP="00000000" w:rsidRDefault="00000000" w:rsidRPr="00000000" w14:paraId="000000CE">
      <w:pPr>
        <w:spacing w:after="120" w:line="360" w:lineRule="auto"/>
        <w:jc w:val="both"/>
        <w:rPr>
          <w:rFonts w:ascii="Arial" w:cs="Arial" w:eastAsia="Arial" w:hAnsi="Arial"/>
        </w:rPr>
      </w:pPr>
      <w:r w:rsidDel="00000000" w:rsidR="00000000" w:rsidRPr="00000000">
        <w:rPr>
          <w:rFonts w:ascii="Arial" w:cs="Arial" w:eastAsia="Arial" w:hAnsi="Arial"/>
          <w:rtl w:val="0"/>
        </w:rPr>
        <w:t xml:space="preserve">A elaboração da ENIA decorreu em fases complementares. </w:t>
      </w:r>
    </w:p>
    <w:p w:rsidR="00000000" w:rsidDel="00000000" w:rsidP="00000000" w:rsidRDefault="00000000" w:rsidRPr="00000000" w14:paraId="000000CF">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Numa primeira fase, procedeu-se ao mapeamento do ecossistema nacional de transformação digital e das políticas públicas relevantes, incluindo instrumentos ligados à sociedade de informação, governação de dados, conectividade, segurança cibernética, competências digitais, inovação, ciência e tecnologia. Este exercício permitiu posicionar a ENIA como instrumento complementar da modernização do Estado, da competitividade económica, da inclusão social e da implementação da Política de Ciência, Tecnologia e Inovação (PCTI), assegurando articulação com a ENDE 2025–2044 e demais instrumentos nacionais.</w:t>
      </w:r>
    </w:p>
    <w:p w:rsidR="00000000" w:rsidDel="00000000" w:rsidP="00000000" w:rsidRDefault="00000000" w:rsidRPr="00000000" w14:paraId="000000D0">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Posteriormente, realizou-se uma extensa revisão documental de legislação nacional, estudos técnicos, publicações do INTIC, documentos da UNESCO, recomendações da ITU, referenciais internacionais de ética e governação da IA e estratégias nacionais de diferentes países, servindo de base para a definição da visão, princípios orientadores, pilares estratégicos, mecanismos de governação e indicadores da Estratégia.</w:t>
      </w:r>
    </w:p>
    <w:p w:rsidR="00000000" w:rsidDel="00000000" w:rsidP="00000000" w:rsidRDefault="00000000" w:rsidRPr="00000000" w14:paraId="000000D1">
      <w:pPr>
        <w:spacing w:after="0" w:before="240" w:line="360" w:lineRule="auto"/>
        <w:jc w:val="both"/>
        <w:rPr>
          <w:rFonts w:ascii="Arial" w:cs="Arial" w:eastAsia="Arial" w:hAnsi="Arial"/>
        </w:rPr>
      </w:pPr>
      <w:r w:rsidDel="00000000" w:rsidR="00000000" w:rsidRPr="00000000">
        <w:rPr>
          <w:rFonts w:ascii="Arial" w:cs="Arial" w:eastAsia="Arial" w:hAnsi="Arial"/>
          <w:rtl w:val="0"/>
        </w:rPr>
        <w:t xml:space="preserve">Após a apresentação da segunda versão da Estratégia pelos consultores e pela UNESCO, a responsabilidade pela consolidação e redação técnica da versão final passou para a equipa técnica do INTIC. Esta etapa permitiu reforçar a apropriação nacional da Estratégia, mantendo-se, contudo, o acompanhamento técnico da UNESCO e da equipa de consultores, que continuaram a analisar, comentar e validar as alterações introduzidas pelo INTIC durante todo o processo de aperfeiçoamento do documento.</w:t>
      </w:r>
    </w:p>
    <w:p w:rsidR="00000000" w:rsidDel="00000000" w:rsidP="00000000" w:rsidRDefault="00000000" w:rsidRPr="00000000" w14:paraId="000000D2">
      <w:pPr>
        <w:spacing w:after="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3">
      <w:pPr>
        <w:pStyle w:val="Heading2"/>
        <w:keepNext w:val="0"/>
        <w:keepLines w:val="0"/>
        <w:spacing w:after="120" w:before="0" w:line="360" w:lineRule="auto"/>
        <w:rPr>
          <w:rFonts w:ascii="Arial" w:cs="Arial" w:eastAsia="Arial" w:hAnsi="Arial"/>
          <w:b w:val="1"/>
          <w:bCs w:val="1"/>
          <w:color w:val="1155cc"/>
          <w:sz w:val="24"/>
          <w:szCs w:val="24"/>
        </w:rPr>
      </w:pPr>
      <w:bookmarkStart w:colFirst="0" w:colLast="0" w:name="_heading=h.38mplaaledx6" w:id="10"/>
      <w:bookmarkEnd w:id="10"/>
      <w:r w:rsidDel="00000000" w:rsidR="00000000" w:rsidRPr="00000000">
        <w:rPr>
          <w:rFonts w:ascii="Arial" w:cs="Arial" w:eastAsia="Arial" w:hAnsi="Arial"/>
          <w:b w:val="1"/>
          <w:bCs w:val="1"/>
          <w:color w:val="1155cc"/>
          <w:sz w:val="24"/>
          <w:szCs w:val="24"/>
          <w:rtl w:val="0"/>
        </w:rPr>
        <w:t xml:space="preserve">Consultas públicas e entidades envolvidas</w:t>
      </w:r>
    </w:p>
    <w:p w:rsidR="00000000" w:rsidDel="00000000" w:rsidP="00000000" w:rsidRDefault="00000000" w:rsidRPr="00000000" w14:paraId="000000D4">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O processo compreendeu consultas com o Grupo de Trabalho Multissectorial e Multidisciplinar para a Elaboração da IA, entrevistas técnicas, consultas bilaterais, duas consultas públicas regionais e um workshop nacional de validação.</w:t>
      </w:r>
    </w:p>
    <w:p w:rsidR="00000000" w:rsidDel="00000000" w:rsidP="00000000" w:rsidRDefault="00000000" w:rsidRPr="00000000" w14:paraId="000000D5">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As consultas reuniram representantes do Governo, reguladores, instituições de ensino superior, centros de investigação, sector privado, startups, incubadoras, sociedade civil, organizações juvenis, parceiros de desenvolvimento e organizações internacionais. As sessões combinaram apresentações técnicas, debates temáticos, grupos de trabalho e recolha estruturada de contributos.</w:t>
      </w:r>
    </w:p>
    <w:p w:rsidR="00000000" w:rsidDel="00000000" w:rsidP="00000000" w:rsidRDefault="00000000" w:rsidRPr="00000000" w14:paraId="000000D6">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O Grupo de Trabalho Multissectorial e Multidisciplinar para a Elaboração da IA desempenhou um papel central durante todo o processo, funcionando como órgão permanente de referência técnica, acompanhamento e validação das diferentes versões da Estratégia. Os seus membros contribuíram activamente para a definição das prioridades nacionais, análise das propostas, revisão técnica dos conteúdos e consolidação dos diferentes pilares estratégicos.</w:t>
      </w:r>
    </w:p>
    <w:p w:rsidR="00000000" w:rsidDel="00000000" w:rsidP="00000000" w:rsidRDefault="00000000" w:rsidRPr="00000000" w14:paraId="000000D7">
      <w:pPr>
        <w:spacing w:after="0" w:before="240" w:line="360" w:lineRule="auto"/>
        <w:jc w:val="both"/>
        <w:rPr>
          <w:rFonts w:ascii="Arial" w:cs="Arial" w:eastAsia="Arial" w:hAnsi="Arial"/>
        </w:rPr>
      </w:pPr>
      <w:r w:rsidDel="00000000" w:rsidR="00000000" w:rsidRPr="00000000">
        <w:rPr>
          <w:rFonts w:ascii="Arial" w:cs="Arial" w:eastAsia="Arial" w:hAnsi="Arial"/>
          <w:rtl w:val="0"/>
        </w:rPr>
        <w:t xml:space="preserve">As consultas públicas permitiram identificar prioridades nacionais, capacidades existentes, riscos, oportunidades e expectativas dos diferentes sectores relativamente à utilização da IA, assegurando uma abordagem inclusiva, territorialmente representativa e centrada na protecção dos direitos fundamentais, inclusão digital, desenvolvimento económico e inovação.</w:t>
      </w:r>
    </w:p>
    <w:p w:rsidR="00000000" w:rsidDel="00000000" w:rsidP="00000000" w:rsidRDefault="00000000" w:rsidRPr="00000000" w14:paraId="000000D8">
      <w:pPr>
        <w:spacing w:after="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9">
      <w:pPr>
        <w:pStyle w:val="Heading2"/>
        <w:keepNext w:val="0"/>
        <w:keepLines w:val="0"/>
        <w:spacing w:after="120" w:before="0" w:line="360" w:lineRule="auto"/>
        <w:rPr>
          <w:rFonts w:ascii="Arial" w:cs="Arial" w:eastAsia="Arial" w:hAnsi="Arial"/>
          <w:b w:val="1"/>
          <w:bCs w:val="1"/>
          <w:color w:val="1155cc"/>
          <w:sz w:val="24"/>
          <w:szCs w:val="24"/>
        </w:rPr>
      </w:pPr>
      <w:bookmarkStart w:colFirst="0" w:colLast="0" w:name="_heading=h.1sap7g58g6w5" w:id="11"/>
      <w:bookmarkEnd w:id="11"/>
      <w:r w:rsidDel="00000000" w:rsidR="00000000" w:rsidRPr="00000000">
        <w:rPr>
          <w:rFonts w:ascii="Arial" w:cs="Arial" w:eastAsia="Arial" w:hAnsi="Arial"/>
          <w:b w:val="1"/>
          <w:bCs w:val="1"/>
          <w:i w:val="1"/>
          <w:iCs w:val="1"/>
          <w:color w:val="1155cc"/>
          <w:sz w:val="24"/>
          <w:szCs w:val="24"/>
          <w:rtl w:val="0"/>
        </w:rPr>
        <w:t xml:space="preserve">Benchmarking</w:t>
      </w:r>
      <w:r w:rsidDel="00000000" w:rsidR="00000000" w:rsidRPr="00000000">
        <w:rPr>
          <w:rFonts w:ascii="Arial" w:cs="Arial" w:eastAsia="Arial" w:hAnsi="Arial"/>
          <w:b w:val="1"/>
          <w:bCs w:val="1"/>
          <w:color w:val="1155cc"/>
          <w:sz w:val="24"/>
          <w:szCs w:val="24"/>
          <w:rtl w:val="0"/>
        </w:rPr>
        <w:t xml:space="preserve"> e melhores práticas</w:t>
      </w:r>
    </w:p>
    <w:p w:rsidR="00000000" w:rsidDel="00000000" w:rsidP="00000000" w:rsidRDefault="00000000" w:rsidRPr="00000000" w14:paraId="000000DA">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metodologia incorporou </w:t>
      </w:r>
      <w:r w:rsidDel="00000000" w:rsidR="00000000" w:rsidRPr="00000000">
        <w:rPr>
          <w:rFonts w:ascii="Arial" w:cs="Arial" w:eastAsia="Arial" w:hAnsi="Arial"/>
          <w:i w:val="1"/>
          <w:iCs w:val="1"/>
          <w:rtl w:val="0"/>
        </w:rPr>
        <w:t xml:space="preserve">benchmarking</w:t>
      </w:r>
      <w:r w:rsidDel="00000000" w:rsidR="00000000" w:rsidRPr="00000000">
        <w:rPr>
          <w:rFonts w:ascii="Arial" w:cs="Arial" w:eastAsia="Arial" w:hAnsi="Arial"/>
          <w:rtl w:val="0"/>
        </w:rPr>
        <w:t xml:space="preserve"> de melhores práticas de IA na região, no continente africano e no mundo, com enfoque em estratégias nacionais de IA, modelos de governação, </w:t>
      </w:r>
      <w:r w:rsidDel="00000000" w:rsidR="00000000" w:rsidRPr="00000000">
        <w:rPr>
          <w:rFonts w:ascii="Arial" w:cs="Arial" w:eastAsia="Arial" w:hAnsi="Arial"/>
          <w:i w:val="1"/>
          <w:iCs w:val="1"/>
          <w:rtl w:val="0"/>
        </w:rPr>
        <w:t xml:space="preserve">sandboxes</w:t>
      </w:r>
      <w:r w:rsidDel="00000000" w:rsidR="00000000" w:rsidRPr="00000000">
        <w:rPr>
          <w:rFonts w:ascii="Arial" w:cs="Arial" w:eastAsia="Arial" w:hAnsi="Arial"/>
          <w:rtl w:val="0"/>
        </w:rPr>
        <w:t xml:space="preserve"> regulatórias, políticas de dados, infra-estruturas digitais, programas de competências, mecanismos de auditoria e iniciativas de inovação aberta.</w:t>
      </w:r>
    </w:p>
    <w:p w:rsidR="00000000" w:rsidDel="00000000" w:rsidP="00000000" w:rsidRDefault="00000000" w:rsidRPr="00000000" w14:paraId="000000DB">
      <w:pPr>
        <w:spacing w:after="0" w:line="360" w:lineRule="auto"/>
        <w:jc w:val="both"/>
        <w:rPr>
          <w:rFonts w:ascii="Arial" w:cs="Arial" w:eastAsia="Arial" w:hAnsi="Arial"/>
        </w:rPr>
      </w:pPr>
      <w:r w:rsidDel="00000000" w:rsidR="00000000" w:rsidRPr="00000000">
        <w:rPr>
          <w:rFonts w:ascii="Arial" w:cs="Arial" w:eastAsia="Arial" w:hAnsi="Arial"/>
          <w:rtl w:val="0"/>
        </w:rPr>
        <w:t xml:space="preserve">Foram igualmente consideradas recomendações produzidas pela UNESCO, pela ITU, pelo IRCAI e por outras organizações internacionais especializadas em Inteligência Artificial, permitindo adaptar boas práticas internacionais ao contexto institucional, económico e social de Moçambique, preservando simultaneamente a soberania digital, a valorização das línguas nacionais e o fortalecimento das capacidades nacionais.</w:t>
      </w:r>
    </w:p>
    <w:p w:rsidR="00000000" w:rsidDel="00000000" w:rsidP="00000000" w:rsidRDefault="00000000" w:rsidRPr="00000000" w14:paraId="000000DC">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D">
      <w:pPr>
        <w:pStyle w:val="Heading2"/>
        <w:keepNext w:val="0"/>
        <w:keepLines w:val="0"/>
        <w:spacing w:after="120" w:before="0" w:line="360" w:lineRule="auto"/>
        <w:rPr>
          <w:rFonts w:ascii="Arial" w:cs="Arial" w:eastAsia="Arial" w:hAnsi="Arial"/>
          <w:b w:val="1"/>
          <w:bCs w:val="1"/>
          <w:color w:val="1155cc"/>
          <w:sz w:val="24"/>
          <w:szCs w:val="24"/>
        </w:rPr>
      </w:pPr>
      <w:bookmarkStart w:colFirst="0" w:colLast="0" w:name="_heading=h.ateqry6jojc0" w:id="12"/>
      <w:bookmarkEnd w:id="12"/>
      <w:r w:rsidDel="00000000" w:rsidR="00000000" w:rsidRPr="00000000">
        <w:rPr>
          <w:rFonts w:ascii="Arial" w:cs="Arial" w:eastAsia="Arial" w:hAnsi="Arial"/>
          <w:b w:val="1"/>
          <w:bCs w:val="1"/>
          <w:color w:val="1155cc"/>
          <w:sz w:val="24"/>
          <w:szCs w:val="24"/>
          <w:rtl w:val="0"/>
        </w:rPr>
        <w:t xml:space="preserve">RAM-UNESCO e prontidão de Moçambique</w:t>
      </w:r>
    </w:p>
    <w:p w:rsidR="00000000" w:rsidDel="00000000" w:rsidP="00000000" w:rsidRDefault="00000000" w:rsidRPr="00000000" w14:paraId="000000DE">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Avaliação de Prontidão da UNESCO para a Inteligência Artificial (</w:t>
      </w:r>
      <w:r w:rsidDel="00000000" w:rsidR="00000000" w:rsidRPr="00000000">
        <w:rPr>
          <w:rFonts w:ascii="Arial" w:cs="Arial" w:eastAsia="Arial" w:hAnsi="Arial"/>
          <w:i w:val="1"/>
          <w:iCs w:val="1"/>
          <w:rtl w:val="0"/>
        </w:rPr>
        <w:t xml:space="preserve">Readiness Assessment Methodology - RAM)</w:t>
      </w:r>
      <w:r w:rsidDel="00000000" w:rsidR="00000000" w:rsidRPr="00000000">
        <w:rPr>
          <w:rFonts w:ascii="Arial" w:cs="Arial" w:eastAsia="Arial" w:hAnsi="Arial"/>
          <w:rtl w:val="0"/>
        </w:rPr>
        <w:t xml:space="preserve"> foi considerada como referência metodológica para analisar a preparação de Moçambique em dimensões como governação, enquadramento legal e regulatório, dados, infra-estrutura, capacidades humanas, inovação, ética, inclusão e impactos sociais. A RAM ajudou a identificar lacunas e oportunidades para uma IA confiável, centrada no ser humano e alinhada com padrões internacionais, ao mesmo tempo que reforçou a necessidade de soluções graduais, proporcionais e adequadas à realidade nacional.</w:t>
      </w:r>
    </w:p>
    <w:p w:rsidR="00000000" w:rsidDel="00000000" w:rsidP="00000000" w:rsidRDefault="00000000" w:rsidRPr="00000000" w14:paraId="000000DF">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0">
      <w:pPr>
        <w:pStyle w:val="Heading2"/>
        <w:keepNext w:val="0"/>
        <w:keepLines w:val="0"/>
        <w:spacing w:after="120" w:before="0" w:line="360" w:lineRule="auto"/>
        <w:rPr>
          <w:rFonts w:ascii="Arial" w:cs="Arial" w:eastAsia="Arial" w:hAnsi="Arial"/>
          <w:b w:val="1"/>
          <w:bCs w:val="1"/>
          <w:color w:val="1155cc"/>
          <w:sz w:val="24"/>
          <w:szCs w:val="24"/>
        </w:rPr>
      </w:pPr>
      <w:bookmarkStart w:colFirst="0" w:colLast="0" w:name="_heading=h.7emuzmw41kbg" w:id="13"/>
      <w:bookmarkEnd w:id="13"/>
      <w:r w:rsidDel="00000000" w:rsidR="00000000" w:rsidRPr="00000000">
        <w:rPr>
          <w:rFonts w:ascii="Arial" w:cs="Arial" w:eastAsia="Arial" w:hAnsi="Arial"/>
          <w:b w:val="1"/>
          <w:bCs w:val="1"/>
          <w:color w:val="1155cc"/>
          <w:sz w:val="24"/>
          <w:szCs w:val="24"/>
          <w:rtl w:val="0"/>
        </w:rPr>
        <w:t xml:space="preserve">Destaques das propostas recolhidas</w:t>
      </w:r>
    </w:p>
    <w:p w:rsidR="00000000" w:rsidDel="00000000" w:rsidP="00000000" w:rsidRDefault="00000000" w:rsidRPr="00000000" w14:paraId="000000E1">
      <w:pPr>
        <w:spacing w:after="120" w:line="360" w:lineRule="auto"/>
        <w:jc w:val="both"/>
        <w:rPr>
          <w:rFonts w:ascii="Arial" w:cs="Arial" w:eastAsia="Arial" w:hAnsi="Arial"/>
        </w:rPr>
      </w:pPr>
      <w:r w:rsidDel="00000000" w:rsidR="00000000" w:rsidRPr="00000000">
        <w:rPr>
          <w:rFonts w:ascii="Arial" w:cs="Arial" w:eastAsia="Arial" w:hAnsi="Arial"/>
          <w:rtl w:val="0"/>
        </w:rPr>
        <w:t xml:space="preserve">As propostas das consultas públicas convergiram em torno de prioridades estratégicas: assegurar compromisso político de alto nível; estabelecer regras claras de ética, transparência, protecção de dados e supervisão humana; digitalizar e integrar serviços públicos essenciais; criar infra-estruturas nacionais de dados, computação e interoperabilidade; capacitar funcionários públicos, docentes, investigadores, empreendedores e profissionais sectoriais; apoiar </w:t>
      </w:r>
      <w:r w:rsidDel="00000000" w:rsidR="00000000" w:rsidRPr="00000000">
        <w:rPr>
          <w:rFonts w:ascii="Arial" w:cs="Arial" w:eastAsia="Arial" w:hAnsi="Arial"/>
          <w:i w:val="1"/>
          <w:iCs w:val="1"/>
          <w:rtl w:val="0"/>
        </w:rPr>
        <w:t xml:space="preserve">startups</w:t>
      </w:r>
      <w:r w:rsidDel="00000000" w:rsidR="00000000" w:rsidRPr="00000000">
        <w:rPr>
          <w:rFonts w:ascii="Arial" w:cs="Arial" w:eastAsia="Arial" w:hAnsi="Arial"/>
          <w:rtl w:val="0"/>
        </w:rPr>
        <w:t xml:space="preserve">, MPME, incubadoras e </w:t>
      </w:r>
      <w:r w:rsidDel="00000000" w:rsidR="00000000" w:rsidRPr="00000000">
        <w:rPr>
          <w:rFonts w:ascii="Arial" w:cs="Arial" w:eastAsia="Arial" w:hAnsi="Arial"/>
          <w:i w:val="1"/>
          <w:iCs w:val="1"/>
          <w:rtl w:val="0"/>
        </w:rPr>
        <w:t xml:space="preserve">hubs</w:t>
      </w:r>
      <w:r w:rsidDel="00000000" w:rsidR="00000000" w:rsidRPr="00000000">
        <w:rPr>
          <w:rFonts w:ascii="Arial" w:cs="Arial" w:eastAsia="Arial" w:hAnsi="Arial"/>
          <w:rtl w:val="0"/>
        </w:rPr>
        <w:t xml:space="preserve"> de inovação; promover </w:t>
      </w:r>
      <w:r w:rsidDel="00000000" w:rsidR="00000000" w:rsidRPr="00000000">
        <w:rPr>
          <w:rFonts w:ascii="Arial" w:cs="Arial" w:eastAsia="Arial" w:hAnsi="Arial"/>
          <w:i w:val="1"/>
          <w:iCs w:val="1"/>
          <w:rtl w:val="0"/>
        </w:rPr>
        <w:t xml:space="preserve">open data</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iCs w:val="1"/>
          <w:rtl w:val="0"/>
        </w:rPr>
        <w:t xml:space="preserve">open source</w:t>
      </w:r>
      <w:r w:rsidDel="00000000" w:rsidR="00000000" w:rsidRPr="00000000">
        <w:rPr>
          <w:rFonts w:ascii="Arial" w:cs="Arial" w:eastAsia="Arial" w:hAnsi="Arial"/>
          <w:rtl w:val="0"/>
        </w:rPr>
        <w:t xml:space="preserve"> e </w:t>
      </w:r>
      <w:r w:rsidDel="00000000" w:rsidR="00000000" w:rsidRPr="00000000">
        <w:rPr>
          <w:rFonts w:ascii="Arial" w:cs="Arial" w:eastAsia="Arial" w:hAnsi="Arial"/>
          <w:i w:val="1"/>
          <w:iCs w:val="1"/>
          <w:rtl w:val="0"/>
        </w:rPr>
        <w:t xml:space="preserve">sandboxes</w:t>
      </w:r>
      <w:r w:rsidDel="00000000" w:rsidR="00000000" w:rsidRPr="00000000">
        <w:rPr>
          <w:rFonts w:ascii="Arial" w:cs="Arial" w:eastAsia="Arial" w:hAnsi="Arial"/>
          <w:rtl w:val="0"/>
        </w:rPr>
        <w:t xml:space="preserve">; desenvolver soluções em saúde, educação, agricultura, energia, ambiente, turismo, cultura e justiça; e fortalecer cooperação regional e internacional em normas, financiamento, formação e transferência de conhecimento.</w:t>
      </w:r>
    </w:p>
    <w:p w:rsidR="00000000" w:rsidDel="00000000" w:rsidP="00000000" w:rsidRDefault="00000000" w:rsidRPr="00000000" w14:paraId="000000E2">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academia foi reconhecida como actor transversal para investigação, formação avançada, criação de modelos e ferramentas abertas, desenvolvimento de </w:t>
      </w:r>
      <w:r w:rsidDel="00000000" w:rsidR="00000000" w:rsidRPr="00000000">
        <w:rPr>
          <w:rFonts w:ascii="Arial" w:cs="Arial" w:eastAsia="Arial" w:hAnsi="Arial"/>
          <w:i w:val="1"/>
          <w:iCs w:val="1"/>
          <w:rtl w:val="0"/>
        </w:rPr>
        <w:t xml:space="preserve">datasets</w:t>
      </w:r>
      <w:r w:rsidDel="00000000" w:rsidR="00000000" w:rsidRPr="00000000">
        <w:rPr>
          <w:rFonts w:ascii="Arial" w:cs="Arial" w:eastAsia="Arial" w:hAnsi="Arial"/>
          <w:rtl w:val="0"/>
        </w:rPr>
        <w:t xml:space="preserve">, avaliação ética e transferência de conhecimento para o sector produtivo e para o Estado. O sector privado foi identificado como parceiro essencial para inovação aplicada, investimento, desenvolvimento de soluções e adopção responsável da IA. A sociedade civil e os grupos representativos foram considerados fundamentais para assegurar inclusão, direitos, confiança pública e mecanismos de participação cidadã.</w:t>
      </w:r>
    </w:p>
    <w:p w:rsidR="00000000" w:rsidDel="00000000" w:rsidP="00000000" w:rsidRDefault="00000000" w:rsidRPr="00000000" w14:paraId="000000E3">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4">
      <w:pPr>
        <w:pStyle w:val="Heading2"/>
        <w:keepNext w:val="0"/>
        <w:keepLines w:val="0"/>
        <w:spacing w:after="200" w:before="0" w:line="360" w:lineRule="auto"/>
        <w:rPr>
          <w:rFonts w:ascii="Arial" w:cs="Arial" w:eastAsia="Arial" w:hAnsi="Arial"/>
          <w:b w:val="1"/>
          <w:bCs w:val="1"/>
          <w:color w:val="1155cc"/>
        </w:rPr>
      </w:pPr>
      <w:bookmarkStart w:colFirst="0" w:colLast="0" w:name="_heading=h.dvf8ez8d9ql7" w:id="14"/>
      <w:bookmarkEnd w:id="14"/>
      <w:r w:rsidDel="00000000" w:rsidR="00000000" w:rsidRPr="00000000">
        <w:rPr>
          <w:rFonts w:ascii="Arial" w:cs="Arial" w:eastAsia="Arial" w:hAnsi="Arial"/>
          <w:b w:val="1"/>
          <w:bCs w:val="1"/>
          <w:color w:val="1155cc"/>
          <w:rtl w:val="0"/>
        </w:rPr>
        <w:t xml:space="preserve">Validação e consolidação da Estratégia</w:t>
      </w:r>
    </w:p>
    <w:p w:rsidR="00000000" w:rsidDel="00000000" w:rsidP="00000000" w:rsidRDefault="00000000" w:rsidRPr="00000000" w14:paraId="000000E5">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A elaboração da ENIA decorreu através de sucessivos ciclos de análise, revisão técnica e validação institucional. Os contributos provenientes das consultas públicas, do Grupo de Trabalho Multissectorial e Multidisciplinar para a Elaboração da IA, dos parceiros nacionais e internacionais, da UNESCO e dos consultores foram progressivamente incorporados e harmonizados pela equipa técnica do INTIC.</w:t>
      </w:r>
    </w:p>
    <w:p w:rsidR="00000000" w:rsidDel="00000000" w:rsidP="00000000" w:rsidRDefault="00000000" w:rsidRPr="00000000" w14:paraId="000000E6">
      <w:pPr>
        <w:spacing w:after="240" w:before="240" w:line="360" w:lineRule="auto"/>
        <w:jc w:val="both"/>
        <w:rPr>
          <w:rFonts w:ascii="Arial" w:cs="Arial" w:eastAsia="Arial" w:hAnsi="Arial"/>
        </w:rPr>
      </w:pPr>
      <w:r w:rsidDel="00000000" w:rsidR="00000000" w:rsidRPr="00000000">
        <w:rPr>
          <w:rFonts w:ascii="Arial" w:cs="Arial" w:eastAsia="Arial" w:hAnsi="Arial"/>
          <w:rtl w:val="0"/>
        </w:rPr>
        <w:t xml:space="preserve">A versão final da Proposta da Estratégia Nacional de Inteligência Artificial será submetida à apreciação do Conselho Técnico do Ministério das Comunicações e Transformação Digital, do Conselho Consultivo do Ministério das Comunicações e Transformação Digital e da Comissão Nacional de Inteligência Artificial, antes da sua submissão ao Conselho de Ministros para apreciação e aprovação final.</w:t>
      </w:r>
    </w:p>
    <w:p w:rsidR="00000000" w:rsidDel="00000000" w:rsidP="00000000" w:rsidRDefault="00000000" w:rsidRPr="00000000" w14:paraId="000000E7">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Este processo procura assegurar que a ENIA resulte de uma construção colectiva, tecnicamente robusta, institucionalmente validada e alinhada com as prioridades nacionais de desenvolvimento, promovendo uma Inteligência Artificial confiável, inclusiva, sustentável e orientada para o interesse público.</w:t>
      </w:r>
    </w:p>
    <w:p w:rsidR="00000000" w:rsidDel="00000000" w:rsidP="00000000" w:rsidRDefault="00000000" w:rsidRPr="00000000" w14:paraId="000000E8">
      <w:pPr>
        <w:spacing w:after="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A">
      <w:pPr>
        <w:pStyle w:val="Heading1"/>
        <w:ind w:left="0" w:firstLine="0"/>
        <w:rPr>
          <w:color w:val="1155cc"/>
          <w:sz w:val="28"/>
          <w:szCs w:val="28"/>
        </w:rPr>
      </w:pPr>
      <w:bookmarkStart w:colFirst="0" w:colLast="0" w:name="_heading=h.tif5ypri5pm2" w:id="15"/>
      <w:bookmarkEnd w:id="15"/>
      <w:r w:rsidDel="00000000" w:rsidR="00000000" w:rsidRPr="00000000">
        <w:rPr>
          <w:color w:val="1155cc"/>
          <w:sz w:val="28"/>
          <w:szCs w:val="28"/>
          <w:rtl w:val="0"/>
        </w:rPr>
        <w:t xml:space="preserve">Quadro Institucional, Legal e Regulamentar</w:t>
      </w:r>
    </w:p>
    <w:p w:rsidR="00000000" w:rsidDel="00000000" w:rsidP="00000000" w:rsidRDefault="00000000" w:rsidRPr="00000000" w14:paraId="000000E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C">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elaboração da Estratégia Nacional de Inteligência Artificial (ENIA) enquadra-se num processo mais amplo de transformação digital que o Governo de Moçambique vem a consolidar como prioridade nacional, alinhada com a Estratégia Nacional de Desenvolvimento 2025–2044 (ENDE). Esta transformação, como um factor transversal, visa impulsionar o crescimento inclusivo, a boa governação, o desenvolvimento humano, a diversificação económica e a sustentabilidade ambiental. Sob este quadro, todas as iniciativas digitais (IA, governo electrónico, economia digital, conectividade, dados, segurança cibernética, inovação, competências digitais e tecnologias emergentes, entre outros) são orientadas de forma coerente por três funções centrais da digitalização, </w:t>
      </w:r>
      <w:r w:rsidDel="00000000" w:rsidR="00000000" w:rsidRPr="00000000">
        <w:rPr>
          <w:rtl w:val="0"/>
        </w:rPr>
        <w:t xml:space="preserve">     </w:t>
      </w:r>
      <w:r w:rsidDel="00000000" w:rsidR="00000000" w:rsidRPr="00000000">
        <w:rPr>
          <w:rFonts w:ascii="Arial" w:cs="Arial" w:eastAsia="Arial" w:hAnsi="Arial"/>
          <w:rtl w:val="0"/>
        </w:rPr>
        <w:t xml:space="preserve">Governança, Economia e Inclusão, derivadas directamente das prioridades estratégicas da ENDE. Em conjunto, estas funções reflectem o papel da digitalização como impulsionadora da modernização institucional, da transformação económica e do desenvolvimento humano equitativo, garantindo coerência entre todas as políticas digitais e evitando fragmentação.</w:t>
      </w:r>
    </w:p>
    <w:p w:rsidR="00000000" w:rsidDel="00000000" w:rsidP="00000000" w:rsidRDefault="00000000" w:rsidRPr="00000000" w14:paraId="000000ED">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ENIA surge num contexto em que Moçambique apresenta desafios na área de IA. Por exemplo, o Índice de Prontidão do Governo para a Inteligência Artificial de 2025 que avaliou a Capacidade de Políticas Públicas, Infraestrutura de IA, Governação, Adopção no Sector Público, Desenvolvimento e Difusão assim como Resiliência em IA de 195 países, coloca o país na posição 161 do ranking global, com uma pontuação de 22.68 no Ranking, encontrando-se na posição 5 na CPLP e</w:t>
      </w:r>
      <w:r w:rsidDel="00000000" w:rsidR="00000000" w:rsidRPr="00000000">
        <w:rPr>
          <w:rFonts w:ascii="Arial" w:cs="Arial" w:eastAsia="Arial" w:hAnsi="Arial"/>
          <w:i w:val="1"/>
          <w:iCs w:val="1"/>
          <w:rtl w:val="0"/>
        </w:rPr>
        <w:t xml:space="preserve"> </w:t>
      </w:r>
      <w:r w:rsidDel="00000000" w:rsidR="00000000" w:rsidRPr="00000000">
        <w:rPr>
          <w:rFonts w:ascii="Arial" w:cs="Arial" w:eastAsia="Arial" w:hAnsi="Arial"/>
          <w:rtl w:val="0"/>
        </w:rPr>
        <w:t xml:space="preserve">antepenúltima posição na SADC</w:t>
      </w:r>
      <w:r w:rsidDel="00000000" w:rsidR="00000000" w:rsidRPr="00000000">
        <w:rPr>
          <w:rFonts w:ascii="Arial" w:cs="Arial" w:eastAsia="Arial" w:hAnsi="Arial"/>
          <w:vertAlign w:val="superscript"/>
        </w:rPr>
        <w:footnoteReference w:customMarkFollows="0" w:id="4"/>
      </w:r>
      <w:r w:rsidDel="00000000" w:rsidR="00000000" w:rsidRPr="00000000">
        <w:rPr>
          <w:rFonts w:ascii="Arial" w:cs="Arial" w:eastAsia="Arial" w:hAnsi="Arial"/>
          <w:rtl w:val="0"/>
        </w:rPr>
        <w:t xml:space="preserve">, o que evidencia os obstáculos que ainda persistem no país, como a falta de infra-estruturas digitais robustas, a escassez de quadros qualificados e a necessidade de um quadro legal e regulamentar apropriado para a promoção da adopção e uso da Inteligência Artificial no país.</w:t>
      </w:r>
    </w:p>
    <w:p w:rsidR="00000000" w:rsidDel="00000000" w:rsidP="00000000" w:rsidRDefault="00000000" w:rsidRPr="00000000" w14:paraId="000000EE">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Vários instrumentos encontram-se</w:t>
      </w:r>
      <w:r w:rsidDel="00000000" w:rsidR="00000000" w:rsidRPr="00000000">
        <w:rPr>
          <w:rtl w:val="0"/>
        </w:rPr>
        <w:t xml:space="preserve"> </w:t>
      </w:r>
      <w:r w:rsidDel="00000000" w:rsidR="00000000" w:rsidRPr="00000000">
        <w:rPr>
          <w:rFonts w:ascii="Arial" w:cs="Arial" w:eastAsia="Arial" w:hAnsi="Arial"/>
          <w:rtl w:val="0"/>
        </w:rPr>
        <w:t xml:space="preserve">em elaboração ou em fase de revisão, com o objectivo de reforçar a segurança digital, proteger dados pessoais, garantir a interoperabilidade entre sistemas governamentais e estabelecer bases sólidas para o uso de tecnologias emergentes. Os blocos abaixo demonstram que a ENIA está profundamente interligada com o ecossistema mais amplo de políticas públicas, dependendo de instrumentos estruturantes existentes e, ao mesmo tempo, fornecendo orientação, normas e coordenação a outros sectores. Este mapeamento evidencia que a ENIA não é uma estratégia isolada nem meramente tecnológica, mas sim integrada numa rede de políticas digitais, jurídicas, infra estruturais, sectoriais e internacionais, assumindo um duplo papel: beneficiar-se de políticas de base e, simultaneamente, orientar a adopção responsável e coerente da Inteligência Artificial nos diferentes sectores e níveis de governação.</w:t>
      </w:r>
    </w:p>
    <w:p w:rsidR="00000000" w:rsidDel="00000000" w:rsidP="00000000" w:rsidRDefault="00000000" w:rsidRPr="00000000" w14:paraId="000000EF">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seguir apresenta-se a síntese dos principais instrumentos estratégicos, institucionais, infra estruturais e regulatórios que suportam a Estratégia Nacional de Inteligência Artificial.</w:t>
      </w:r>
    </w:p>
    <w:p w:rsidR="00000000" w:rsidDel="00000000" w:rsidP="00000000" w:rsidRDefault="00000000" w:rsidRPr="00000000" w14:paraId="000000F0">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line="360" w:lineRule="auto"/>
        <w:jc w:val="both"/>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1:</w:t>
      </w:r>
      <w:r w:rsidDel="00000000" w:rsidR="00000000" w:rsidRPr="00000000">
        <w:rPr>
          <w:rFonts w:ascii="Arial" w:cs="Arial" w:eastAsia="Arial" w:hAnsi="Arial"/>
          <w:color w:val="1155cc"/>
          <w:sz w:val="20"/>
          <w:szCs w:val="20"/>
          <w:rtl w:val="0"/>
        </w:rPr>
        <w:t xml:space="preserve"> BLOCO 1 - Estratégias em Desenvolvimento</w:t>
      </w:r>
    </w:p>
    <w:tbl>
      <w:tblPr>
        <w:tblStyle w:val="Table2"/>
        <w:tblW w:w="9688.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5.5420439844765"/>
        <w:gridCol w:w="1654.35446313066"/>
        <w:gridCol w:w="1027.7050452781373"/>
        <w:gridCol w:w="3784.9624838292375"/>
        <w:gridCol w:w="1115.4359637774903"/>
        <w:tblGridChange w:id="0">
          <w:tblGrid>
            <w:gridCol w:w="2105.5420439844765"/>
            <w:gridCol w:w="1654.35446313066"/>
            <w:gridCol w:w="1027.7050452781373"/>
            <w:gridCol w:w="3784.9624838292375"/>
            <w:gridCol w:w="1115.4359637774903"/>
          </w:tblGrid>
        </w:tblGridChange>
      </w:tblGrid>
      <w:tr>
        <w:trPr>
          <w:cantSplit w:val="0"/>
          <w:trHeight w:val="420" w:hRule="atLeast"/>
          <w:tblHeader w:val="1"/>
        </w:trPr>
        <w:tc>
          <w:tcPr>
            <w:gridSpan w:val="5"/>
            <w:tcBorders>
              <w:top w:color="8eaadb" w:space="0" w:sz="8" w:val="single"/>
              <w:left w:color="8eaadb" w:space="0" w:sz="8" w:val="single"/>
              <w:bottom w:color="8eaadb" w:space="0" w:sz="8" w:val="single"/>
              <w:right w:color="8eaadb" w:space="0" w:sz="8" w:val="single"/>
            </w:tcBorders>
            <w:shd w:fill="1f4d78" w:val="clear"/>
            <w:tcMar>
              <w:top w:w="80.0" w:type="dxa"/>
              <w:left w:w="100.0" w:type="dxa"/>
              <w:bottom w:w="80.0" w:type="dxa"/>
              <w:right w:w="100.0" w:type="dxa"/>
            </w:tcMar>
            <w:vAlign w:val="top"/>
          </w:tcPr>
          <w:p w:rsidR="00000000" w:rsidDel="00000000" w:rsidP="00000000" w:rsidRDefault="00000000" w:rsidRPr="00000000" w14:paraId="000000F2">
            <w:pPr>
              <w:spacing w:after="0" w:line="276" w:lineRule="auto"/>
              <w:jc w:val="both"/>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BLOCO 1 — Estratégias de Desenvolvimento</w:t>
            </w:r>
          </w:p>
        </w:tc>
      </w:tr>
      <w:tr>
        <w:trPr>
          <w:cantSplit w:val="0"/>
          <w:trHeight w:val="360" w:hRule="atLeast"/>
          <w:tblHeader w:val="1"/>
        </w:trPr>
        <w:tc>
          <w:tcPr>
            <w:gridSpan w:val="5"/>
            <w:tcBorders>
              <w:left w:color="8eaadb" w:space="0" w:sz="8" w:val="single"/>
              <w:bottom w:color="8eaadb" w:space="0" w:sz="8" w:val="single"/>
              <w:right w:color="8eaadb" w:space="0" w:sz="8" w:val="single"/>
            </w:tcBorders>
            <w:shd w:fill="eef5fb" w:val="clear"/>
            <w:tcMar>
              <w:top w:w="80.0" w:type="dxa"/>
              <w:left w:w="100.0" w:type="dxa"/>
              <w:bottom w:w="80.0" w:type="dxa"/>
              <w:right w:w="100.0" w:type="dxa"/>
            </w:tcMar>
            <w:vAlign w:val="top"/>
          </w:tcPr>
          <w:p w:rsidR="00000000" w:rsidDel="00000000" w:rsidP="00000000" w:rsidRDefault="00000000" w:rsidRPr="00000000" w14:paraId="000000F7">
            <w:pPr>
              <w:spacing w:after="0" w:line="276" w:lineRule="auto"/>
              <w:jc w:val="both"/>
              <w:rPr>
                <w:rFonts w:ascii="Arial" w:cs="Arial" w:eastAsia="Arial" w:hAnsi="Arial"/>
                <w:color w:val="1f4d78"/>
                <w:sz w:val="22"/>
                <w:szCs w:val="22"/>
              </w:rPr>
            </w:pPr>
            <w:r w:rsidDel="00000000" w:rsidR="00000000" w:rsidRPr="00000000">
              <w:rPr>
                <w:rFonts w:ascii="Arial" w:cs="Arial" w:eastAsia="Arial" w:hAnsi="Arial"/>
                <w:b w:val="1"/>
                <w:bCs w:val="1"/>
                <w:color w:val="1f4d78"/>
                <w:sz w:val="22"/>
                <w:szCs w:val="22"/>
                <w:rtl w:val="0"/>
              </w:rPr>
              <w:t xml:space="preserve">Objectivo:</w:t>
            </w:r>
            <w:r w:rsidDel="00000000" w:rsidR="00000000" w:rsidRPr="00000000">
              <w:rPr>
                <w:rFonts w:ascii="Arial" w:cs="Arial" w:eastAsia="Arial" w:hAnsi="Arial"/>
                <w:color w:val="1f4d78"/>
                <w:sz w:val="22"/>
                <w:szCs w:val="22"/>
                <w:rtl w:val="0"/>
              </w:rPr>
              <w:t xml:space="preserve"> Estabelecer a visão estratégica nacional, prioridades de desenvolvimento e orientação política para a adopção da Inteligência Artificial.</w:t>
            </w:r>
          </w:p>
        </w:tc>
      </w:tr>
      <w:tr>
        <w:trPr>
          <w:cantSplit w:val="0"/>
          <w:trHeight w:val="345" w:hRule="atLeast"/>
          <w:tblHeader w:val="1"/>
        </w:trPr>
        <w:tc>
          <w:tcPr>
            <w:tcBorders>
              <w:left w:color="8eaadb" w:space="0" w:sz="8" w:val="single"/>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0FC">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Estratégia / Instrumento</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0FD">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Base Legal / Diploma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0FE">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Data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0FF">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Como suporta a ENIA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00">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Estado</w:t>
            </w:r>
          </w:p>
        </w:tc>
      </w:tr>
      <w:tr>
        <w:trPr>
          <w:cantSplit w:val="0"/>
          <w:trHeight w:val="720" w:hRule="atLeast"/>
          <w:tblHeader w:val="0"/>
        </w:trPr>
        <w:tc>
          <w:tcPr>
            <w:tcBorders>
              <w:left w:color="8eaadb" w:space="0" w:sz="8" w:val="single"/>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01">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Estratégia Nacional de Desenvolvimento (ENDE 2025–2044)</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02">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Resolução n.º 16/2025</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03">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2025</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04">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Define prioridades estruturantes de crescimento, produtividade, inovação e transformação económica.</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05">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06">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Plano Quinquenal do Governo (2025–2029)</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07">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Instrumento Governamental</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08">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2025</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09">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Introduz IA como tecnologia estratégica para a modernização do Estado.</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0A">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0B">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Política de Ciência, Tecnologia e Inovação (PCTI)</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0C">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Resolução n.º 39/2024</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0D">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2024</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0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Define o desenvolvimento de uma estratégia nacional para a IA alinhada com a ética como uma das intervenções estratégicas para o fortalecimento da aptidão para utilizar tecnologias de ponta e emergentes.</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0F">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bl>
    <w:p w:rsidR="00000000" w:rsidDel="00000000" w:rsidP="00000000" w:rsidRDefault="00000000" w:rsidRPr="00000000" w14:paraId="00000110">
      <w:pPr>
        <w:spacing w:after="200" w:line="250.9090690909091"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11">
      <w:pPr>
        <w:spacing w:after="0" w:line="360" w:lineRule="auto"/>
        <w:jc w:val="both"/>
        <w:rPr>
          <w:rFonts w:ascii="Arial" w:cs="Arial" w:eastAsia="Arial" w:hAnsi="Arial"/>
          <w:color w:val="1155cc"/>
          <w:sz w:val="22"/>
          <w:szCs w:val="22"/>
        </w:rPr>
      </w:pPr>
      <w:r w:rsidDel="00000000" w:rsidR="00000000" w:rsidRPr="00000000">
        <w:rPr>
          <w:rFonts w:ascii="Arial" w:cs="Arial" w:eastAsia="Arial" w:hAnsi="Arial"/>
          <w:b w:val="1"/>
          <w:bCs w:val="1"/>
          <w:color w:val="1155cc"/>
          <w:sz w:val="20"/>
          <w:szCs w:val="20"/>
          <w:rtl w:val="0"/>
        </w:rPr>
        <w:t xml:space="preserve">Tabela 2:</w:t>
      </w:r>
      <w:r w:rsidDel="00000000" w:rsidR="00000000" w:rsidRPr="00000000">
        <w:rPr>
          <w:rFonts w:ascii="Arial" w:cs="Arial" w:eastAsia="Arial" w:hAnsi="Arial"/>
          <w:color w:val="1155cc"/>
          <w:sz w:val="20"/>
          <w:szCs w:val="20"/>
          <w:rtl w:val="0"/>
        </w:rPr>
        <w:t xml:space="preserve"> BLOCO 2 - Infra-estrutura Digital</w:t>
      </w:r>
      <w:r w:rsidDel="00000000" w:rsidR="00000000" w:rsidRPr="00000000">
        <w:rPr>
          <w:rtl w:val="0"/>
        </w:rPr>
      </w:r>
    </w:p>
    <w:tbl>
      <w:tblPr>
        <w:tblStyle w:val="Table3"/>
        <w:tblW w:w="968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3.1709844559587"/>
        <w:gridCol w:w="1618.8497409326428"/>
        <w:gridCol w:w="1041.5854922279793"/>
        <w:gridCol w:w="3827.5129533678764"/>
        <w:gridCol w:w="1116.8808290155441"/>
        <w:tblGridChange w:id="0">
          <w:tblGrid>
            <w:gridCol w:w="2083.1709844559587"/>
            <w:gridCol w:w="1618.8497409326428"/>
            <w:gridCol w:w="1041.5854922279793"/>
            <w:gridCol w:w="3827.5129533678764"/>
            <w:gridCol w:w="1116.8808290155441"/>
          </w:tblGrid>
        </w:tblGridChange>
      </w:tblGrid>
      <w:tr>
        <w:trPr>
          <w:cantSplit w:val="0"/>
          <w:trHeight w:val="420" w:hRule="atLeast"/>
          <w:tblHeader w:val="1"/>
        </w:trPr>
        <w:tc>
          <w:tcPr>
            <w:gridSpan w:val="5"/>
            <w:tcBorders>
              <w:top w:color="8eaadb" w:space="0" w:sz="8" w:val="single"/>
              <w:left w:color="8eaadb" w:space="0" w:sz="8" w:val="single"/>
              <w:bottom w:color="8eaadb" w:space="0" w:sz="8" w:val="single"/>
              <w:right w:color="8eaadb" w:space="0" w:sz="8" w:val="single"/>
            </w:tcBorders>
            <w:shd w:fill="1f4d78" w:val="clear"/>
            <w:tcMar>
              <w:top w:w="80.0" w:type="dxa"/>
              <w:left w:w="100.0" w:type="dxa"/>
              <w:bottom w:w="80.0" w:type="dxa"/>
              <w:right w:w="100.0" w:type="dxa"/>
            </w:tcMar>
            <w:vAlign w:val="top"/>
          </w:tcPr>
          <w:p w:rsidR="00000000" w:rsidDel="00000000" w:rsidP="00000000" w:rsidRDefault="00000000" w:rsidRPr="00000000" w14:paraId="00000112">
            <w:pPr>
              <w:spacing w:after="0" w:line="276" w:lineRule="auto"/>
              <w:jc w:val="both"/>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BLOCO 2 — Infra-estrutura Digital</w:t>
            </w:r>
          </w:p>
        </w:tc>
      </w:tr>
      <w:tr>
        <w:trPr>
          <w:cantSplit w:val="0"/>
          <w:trHeight w:val="360" w:hRule="atLeast"/>
          <w:tblHeader w:val="1"/>
        </w:trPr>
        <w:tc>
          <w:tcPr>
            <w:gridSpan w:val="5"/>
            <w:tcBorders>
              <w:left w:color="8eaadb" w:space="0" w:sz="8" w:val="single"/>
              <w:bottom w:color="8eaadb" w:space="0" w:sz="8" w:val="single"/>
              <w:right w:color="8eaadb" w:space="0" w:sz="8" w:val="single"/>
            </w:tcBorders>
            <w:shd w:fill="eef5fb" w:val="clear"/>
            <w:tcMar>
              <w:top w:w="80.0" w:type="dxa"/>
              <w:left w:w="100.0" w:type="dxa"/>
              <w:bottom w:w="80.0" w:type="dxa"/>
              <w:right w:w="100.0" w:type="dxa"/>
            </w:tcMar>
            <w:vAlign w:val="top"/>
          </w:tcPr>
          <w:p w:rsidR="00000000" w:rsidDel="00000000" w:rsidP="00000000" w:rsidRDefault="00000000" w:rsidRPr="00000000" w14:paraId="00000117">
            <w:pPr>
              <w:spacing w:after="0" w:line="276" w:lineRule="auto"/>
              <w:jc w:val="both"/>
              <w:rPr>
                <w:rFonts w:ascii="Arial" w:cs="Arial" w:eastAsia="Arial" w:hAnsi="Arial"/>
                <w:color w:val="1f4d78"/>
                <w:sz w:val="22"/>
                <w:szCs w:val="22"/>
              </w:rPr>
            </w:pPr>
            <w:r w:rsidDel="00000000" w:rsidR="00000000" w:rsidRPr="00000000">
              <w:rPr>
                <w:rFonts w:ascii="Arial" w:cs="Arial" w:eastAsia="Arial" w:hAnsi="Arial"/>
                <w:b w:val="1"/>
                <w:bCs w:val="1"/>
                <w:color w:val="1f4d78"/>
                <w:sz w:val="22"/>
                <w:szCs w:val="22"/>
                <w:rtl w:val="0"/>
              </w:rPr>
              <w:t xml:space="preserve">Objectivo:</w:t>
            </w:r>
            <w:r w:rsidDel="00000000" w:rsidR="00000000" w:rsidRPr="00000000">
              <w:rPr>
                <w:rFonts w:ascii="Arial" w:cs="Arial" w:eastAsia="Arial" w:hAnsi="Arial"/>
                <w:color w:val="1f4d78"/>
                <w:sz w:val="22"/>
                <w:szCs w:val="22"/>
                <w:rtl w:val="0"/>
              </w:rPr>
              <w:t xml:space="preserve"> Garantir capacidades tecnológicas, computacionais e infraestruturais necessárias ao desenvolvimento e adopção da IA.</w:t>
            </w:r>
          </w:p>
        </w:tc>
      </w:tr>
      <w:tr>
        <w:trPr>
          <w:cantSplit w:val="0"/>
          <w:trHeight w:val="345" w:hRule="atLeast"/>
          <w:tblHeader w:val="1"/>
        </w:trPr>
        <w:tc>
          <w:tcPr>
            <w:tcBorders>
              <w:left w:color="8eaadb" w:space="0" w:sz="8" w:val="single"/>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1C">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Estratégia / Instrumento</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1D">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Base Legal / Diploma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1E">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Data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1F">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Como suporta a ENIA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20">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Estado</w:t>
            </w:r>
          </w:p>
        </w:tc>
      </w:tr>
      <w:tr>
        <w:trPr>
          <w:cantSplit w:val="0"/>
          <w:trHeight w:val="540" w:hRule="atLeast"/>
          <w:tblHeader w:val="0"/>
        </w:trPr>
        <w:tc>
          <w:tcPr>
            <w:tcBorders>
              <w:left w:color="8eaadb" w:space="0" w:sz="8" w:val="single"/>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21">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Regulamento de Computação em Nuvem</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22">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Decreto n.º 72/2025</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23">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31/12/ 2025</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24">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Regula cloud computing e capacidade computacional escalável.</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25">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26">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Regulamento de Centros de Dados</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27">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Decreto n.º 71/2025</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28">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31/12/2025</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29">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Cria base infra-estrutural para armazenamento, HPC e AI compute.</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2A">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2B">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Regulamento do Uso do Domínio .mz</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2C">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Decreto n.º 82/2020</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2D">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10/09/ 2020</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2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Fortalece soberania digital e activos digitais nacionais.</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2F">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30">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Sistema Nacional de Certificação Digital</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31">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Decreto n.º 59/2019</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32">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2019</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33">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Suporta identidade digital, confiança e autenticidade transaccional.</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34">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bl>
    <w:p w:rsidR="00000000" w:rsidDel="00000000" w:rsidP="00000000" w:rsidRDefault="00000000" w:rsidRPr="00000000" w14:paraId="00000135">
      <w:pPr>
        <w:spacing w:after="0" w:line="275.9999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spacing w:after="200" w:line="250.9090690909091"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37">
      <w:pPr>
        <w:spacing w:after="200" w:line="250.9090690909091"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8">
      <w:pPr>
        <w:spacing w:after="0" w:line="360" w:lineRule="auto"/>
        <w:jc w:val="both"/>
        <w:rPr>
          <w:rFonts w:ascii="Arial" w:cs="Arial" w:eastAsia="Arial" w:hAnsi="Arial"/>
          <w:color w:val="1155cc"/>
          <w:sz w:val="22"/>
          <w:szCs w:val="22"/>
        </w:rPr>
      </w:pPr>
      <w:r w:rsidDel="00000000" w:rsidR="00000000" w:rsidRPr="00000000">
        <w:rPr>
          <w:rFonts w:ascii="Arial" w:cs="Arial" w:eastAsia="Arial" w:hAnsi="Arial"/>
          <w:b w:val="1"/>
          <w:bCs w:val="1"/>
          <w:color w:val="1155cc"/>
          <w:sz w:val="20"/>
          <w:szCs w:val="20"/>
          <w:rtl w:val="0"/>
        </w:rPr>
        <w:t xml:space="preserve">Tabela 3:</w:t>
      </w:r>
      <w:r w:rsidDel="00000000" w:rsidR="00000000" w:rsidRPr="00000000">
        <w:rPr>
          <w:rFonts w:ascii="Arial" w:cs="Arial" w:eastAsia="Arial" w:hAnsi="Arial"/>
          <w:color w:val="1155cc"/>
          <w:sz w:val="20"/>
          <w:szCs w:val="20"/>
          <w:rtl w:val="0"/>
        </w:rPr>
        <w:t xml:space="preserve"> BLOCO 3 - Governação Digital</w:t>
      </w:r>
      <w:r w:rsidDel="00000000" w:rsidR="00000000" w:rsidRPr="00000000">
        <w:rPr>
          <w:rtl w:val="0"/>
        </w:rPr>
      </w:r>
    </w:p>
    <w:tbl>
      <w:tblPr>
        <w:tblStyle w:val="Table4"/>
        <w:tblW w:w="968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8.075032341527"/>
        <w:gridCol w:w="1629.288486416559"/>
        <w:gridCol w:w="1040.2380336351875"/>
        <w:gridCol w:w="3797.4954721862878"/>
        <w:gridCol w:w="1102.90297542044"/>
        <w:tblGridChange w:id="0">
          <w:tblGrid>
            <w:gridCol w:w="2118.075032341527"/>
            <w:gridCol w:w="1629.288486416559"/>
            <w:gridCol w:w="1040.2380336351875"/>
            <w:gridCol w:w="3797.4954721862878"/>
            <w:gridCol w:w="1102.90297542044"/>
          </w:tblGrid>
        </w:tblGridChange>
      </w:tblGrid>
      <w:tr>
        <w:trPr>
          <w:cantSplit w:val="0"/>
          <w:trHeight w:val="420" w:hRule="atLeast"/>
          <w:tblHeader w:val="1"/>
        </w:trPr>
        <w:tc>
          <w:tcPr>
            <w:gridSpan w:val="5"/>
            <w:tcBorders>
              <w:top w:color="8eaadb" w:space="0" w:sz="8" w:val="single"/>
              <w:left w:color="8eaadb" w:space="0" w:sz="8" w:val="single"/>
              <w:bottom w:color="8eaadb" w:space="0" w:sz="8" w:val="single"/>
              <w:right w:color="8eaadb" w:space="0" w:sz="8" w:val="single"/>
            </w:tcBorders>
            <w:shd w:fill="1f4d78" w:val="clear"/>
            <w:tcMar>
              <w:top w:w="80.0" w:type="dxa"/>
              <w:left w:w="100.0" w:type="dxa"/>
              <w:bottom w:w="80.0" w:type="dxa"/>
              <w:right w:w="100.0" w:type="dxa"/>
            </w:tcMar>
            <w:vAlign w:val="top"/>
          </w:tcPr>
          <w:p w:rsidR="00000000" w:rsidDel="00000000" w:rsidP="00000000" w:rsidRDefault="00000000" w:rsidRPr="00000000" w14:paraId="00000139">
            <w:pPr>
              <w:spacing w:after="0" w:line="276" w:lineRule="auto"/>
              <w:jc w:val="both"/>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BLOCO 3 — Governação Digital</w:t>
            </w:r>
          </w:p>
        </w:tc>
      </w:tr>
      <w:tr>
        <w:trPr>
          <w:cantSplit w:val="0"/>
          <w:trHeight w:val="360" w:hRule="atLeast"/>
          <w:tblHeader w:val="1"/>
        </w:trPr>
        <w:tc>
          <w:tcPr>
            <w:gridSpan w:val="5"/>
            <w:tcBorders>
              <w:left w:color="8eaadb" w:space="0" w:sz="8" w:val="single"/>
              <w:bottom w:color="8eaadb" w:space="0" w:sz="8" w:val="single"/>
              <w:right w:color="8eaadb" w:space="0" w:sz="8" w:val="single"/>
            </w:tcBorders>
            <w:shd w:fill="eef5fb" w:val="clear"/>
            <w:tcMar>
              <w:top w:w="80.0" w:type="dxa"/>
              <w:left w:w="100.0" w:type="dxa"/>
              <w:bottom w:w="80.0" w:type="dxa"/>
              <w:right w:w="100.0" w:type="dxa"/>
            </w:tcMar>
            <w:vAlign w:val="top"/>
          </w:tcPr>
          <w:p w:rsidR="00000000" w:rsidDel="00000000" w:rsidP="00000000" w:rsidRDefault="00000000" w:rsidRPr="00000000" w14:paraId="0000013E">
            <w:pPr>
              <w:spacing w:after="0" w:line="276" w:lineRule="auto"/>
              <w:jc w:val="both"/>
              <w:rPr>
                <w:rFonts w:ascii="Arial" w:cs="Arial" w:eastAsia="Arial" w:hAnsi="Arial"/>
                <w:color w:val="1f4d78"/>
                <w:sz w:val="22"/>
                <w:szCs w:val="22"/>
              </w:rPr>
            </w:pPr>
            <w:r w:rsidDel="00000000" w:rsidR="00000000" w:rsidRPr="00000000">
              <w:rPr>
                <w:rFonts w:ascii="Arial" w:cs="Arial" w:eastAsia="Arial" w:hAnsi="Arial"/>
                <w:b w:val="1"/>
                <w:bCs w:val="1"/>
                <w:color w:val="1f4d78"/>
                <w:sz w:val="22"/>
                <w:szCs w:val="22"/>
                <w:rtl w:val="0"/>
              </w:rPr>
              <w:t xml:space="preserve">Objectivo:</w:t>
            </w:r>
            <w:r w:rsidDel="00000000" w:rsidR="00000000" w:rsidRPr="00000000">
              <w:rPr>
                <w:rFonts w:ascii="Arial" w:cs="Arial" w:eastAsia="Arial" w:hAnsi="Arial"/>
                <w:color w:val="1f4d78"/>
                <w:sz w:val="22"/>
                <w:szCs w:val="22"/>
                <w:rtl w:val="0"/>
              </w:rPr>
              <w:t xml:space="preserve"> Estabelecer mecanismos institucionais, interoperabilidade e coordenação multissectorial para implementação da IA.</w:t>
            </w:r>
          </w:p>
        </w:tc>
      </w:tr>
      <w:tr>
        <w:trPr>
          <w:cantSplit w:val="0"/>
          <w:trHeight w:val="345" w:hRule="atLeast"/>
          <w:tblHeader w:val="1"/>
        </w:trPr>
        <w:tc>
          <w:tcPr>
            <w:tcBorders>
              <w:left w:color="8eaadb" w:space="0" w:sz="8" w:val="single"/>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43">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Estratégia / Instrumento</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44">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Base Legal / Diploma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45">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Data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46">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Como suporta a ENIA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47">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Estado</w:t>
            </w:r>
          </w:p>
        </w:tc>
      </w:tr>
      <w:tr>
        <w:trPr>
          <w:cantSplit w:val="0"/>
          <w:trHeight w:val="540" w:hRule="atLeast"/>
          <w:tblHeader w:val="0"/>
        </w:trPr>
        <w:tc>
          <w:tcPr>
            <w:tcBorders>
              <w:left w:color="8eaadb" w:space="0" w:sz="8" w:val="single"/>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48">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Comissão Nacional de Inteligência Artificial (CNIA)</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49">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Decreto n.º 14/2026</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4A">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17/04/ 2026</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4B">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Principal órgão nacional de coordenação estratégica da IA.</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4C">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4D">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Estratégia Nacional de Transformação Digital</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4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Diploma em aprovação</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4F">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50">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Define visão integrada da transformação digital.</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51">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Em curso</w:t>
            </w:r>
          </w:p>
        </w:tc>
      </w:tr>
      <w:tr>
        <w:trPr>
          <w:cantSplit w:val="0"/>
          <w:trHeight w:val="540" w:hRule="atLeast"/>
          <w:tblHeader w:val="0"/>
        </w:trPr>
        <w:tc>
          <w:tcPr>
            <w:tcBorders>
              <w:left w:color="8eaadb" w:space="0" w:sz="8" w:val="single"/>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52">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Política e Estratégia Nacional de Governação de Dados</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53">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Diploma em aprovação</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54">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55">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Define princípios de soberania, partilha e qualidade dos dados.</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56">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Em curso</w:t>
            </w:r>
          </w:p>
        </w:tc>
      </w:tr>
      <w:tr>
        <w:trPr>
          <w:cantSplit w:val="0"/>
          <w:trHeight w:val="540" w:hRule="atLeast"/>
          <w:tblHeader w:val="0"/>
        </w:trPr>
        <w:tc>
          <w:tcPr>
            <w:tcBorders>
              <w:left w:color="8eaadb" w:space="0" w:sz="8" w:val="single"/>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57">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Plano Estratégico da Sociedade de Informação</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58">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Resolução n.º 52/2019</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59">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2019</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5A">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Estabelece visão de digitalização da sociedade e economia.</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5B">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5C">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Quadro de Interoperabilidade de Governo Electrónico</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5D">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Decreto n.º 67/2017</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5E">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2017</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5F">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Permite integração e partilha de dados entre sistemas públicos.</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60">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61">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Lei de Transacções Electrónicas</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62">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Lei n.º 3/2017</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63">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 Jan 2017</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64">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Estabelece base jurídica dos serviços e transacções electrónicas.</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65">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bl>
    <w:p w:rsidR="00000000" w:rsidDel="00000000" w:rsidP="00000000" w:rsidRDefault="00000000" w:rsidRPr="00000000" w14:paraId="00000166">
      <w:pPr>
        <w:spacing w:after="200" w:line="250.9090690909091"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67">
      <w:pPr>
        <w:spacing w:after="200" w:line="250.9090690909091"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8">
      <w:pPr>
        <w:spacing w:after="200" w:line="250.9090690909091"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9">
      <w:pPr>
        <w:spacing w:after="200" w:line="250.9090690909091"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A">
      <w:pPr>
        <w:spacing w:after="200" w:line="250.9090690909091"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B">
      <w:pPr>
        <w:spacing w:after="200" w:line="250.9090690909091"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C">
      <w:pPr>
        <w:spacing w:after="200" w:line="250.9090690909091"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D">
      <w:pPr>
        <w:spacing w:after="200" w:line="250.9090690909091"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E">
      <w:pPr>
        <w:spacing w:after="0" w:line="360" w:lineRule="auto"/>
        <w:jc w:val="both"/>
        <w:rPr>
          <w:rFonts w:ascii="Arial" w:cs="Arial" w:eastAsia="Arial" w:hAnsi="Arial"/>
          <w:color w:val="1155cc"/>
          <w:sz w:val="22"/>
          <w:szCs w:val="22"/>
          <w:vertAlign w:val="subscript"/>
        </w:rPr>
      </w:pPr>
      <w:r w:rsidDel="00000000" w:rsidR="00000000" w:rsidRPr="00000000">
        <w:rPr>
          <w:rFonts w:ascii="Arial" w:cs="Arial" w:eastAsia="Arial" w:hAnsi="Arial"/>
          <w:b w:val="1"/>
          <w:bCs w:val="1"/>
          <w:color w:val="1155cc"/>
          <w:sz w:val="20"/>
          <w:szCs w:val="20"/>
          <w:rtl w:val="0"/>
        </w:rPr>
        <w:t xml:space="preserve">Tabela 4:</w:t>
      </w:r>
      <w:r w:rsidDel="00000000" w:rsidR="00000000" w:rsidRPr="00000000">
        <w:rPr>
          <w:rFonts w:ascii="Arial" w:cs="Arial" w:eastAsia="Arial" w:hAnsi="Arial"/>
          <w:color w:val="1155cc"/>
          <w:sz w:val="20"/>
          <w:szCs w:val="20"/>
          <w:rtl w:val="0"/>
        </w:rPr>
        <w:t xml:space="preserve"> BLOCO 4 - Segurança e Confiança</w:t>
      </w:r>
      <w:r w:rsidDel="00000000" w:rsidR="00000000" w:rsidRPr="00000000">
        <w:rPr>
          <w:rtl w:val="0"/>
        </w:rPr>
      </w:r>
    </w:p>
    <w:tbl>
      <w:tblPr>
        <w:tblStyle w:val="Table5"/>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1635"/>
        <w:gridCol w:w="1035"/>
        <w:gridCol w:w="3735"/>
        <w:gridCol w:w="1185"/>
        <w:tblGridChange w:id="0">
          <w:tblGrid>
            <w:gridCol w:w="2085"/>
            <w:gridCol w:w="1635"/>
            <w:gridCol w:w="1035"/>
            <w:gridCol w:w="3735"/>
            <w:gridCol w:w="1185"/>
          </w:tblGrid>
        </w:tblGridChange>
      </w:tblGrid>
      <w:tr>
        <w:trPr>
          <w:cantSplit w:val="0"/>
          <w:trHeight w:val="420" w:hRule="atLeast"/>
          <w:tblHeader w:val="1"/>
        </w:trPr>
        <w:tc>
          <w:tcPr>
            <w:gridSpan w:val="5"/>
            <w:tcBorders>
              <w:top w:color="8eaadb" w:space="0" w:sz="8" w:val="single"/>
              <w:left w:color="8eaadb" w:space="0" w:sz="8" w:val="single"/>
              <w:bottom w:color="8eaadb" w:space="0" w:sz="8" w:val="single"/>
              <w:right w:color="8eaadb" w:space="0" w:sz="8" w:val="single"/>
            </w:tcBorders>
            <w:shd w:fill="1f4d78" w:val="clear"/>
            <w:tcMar>
              <w:top w:w="80.0" w:type="dxa"/>
              <w:left w:w="100.0" w:type="dxa"/>
              <w:bottom w:w="80.0" w:type="dxa"/>
              <w:right w:w="100.0" w:type="dxa"/>
            </w:tcMar>
            <w:vAlign w:val="top"/>
          </w:tcPr>
          <w:p w:rsidR="00000000" w:rsidDel="00000000" w:rsidP="00000000" w:rsidRDefault="00000000" w:rsidRPr="00000000" w14:paraId="0000016F">
            <w:pPr>
              <w:spacing w:after="0" w:line="276" w:lineRule="auto"/>
              <w:jc w:val="both"/>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BLOCO 4 — Segurança e Confiança</w:t>
            </w:r>
          </w:p>
        </w:tc>
      </w:tr>
      <w:tr>
        <w:trPr>
          <w:cantSplit w:val="0"/>
          <w:trHeight w:val="360" w:hRule="atLeast"/>
          <w:tblHeader w:val="1"/>
        </w:trPr>
        <w:tc>
          <w:tcPr>
            <w:gridSpan w:val="5"/>
            <w:tcBorders>
              <w:left w:color="8eaadb" w:space="0" w:sz="8" w:val="single"/>
              <w:bottom w:color="8eaadb" w:space="0" w:sz="8" w:val="single"/>
              <w:right w:color="8eaadb" w:space="0" w:sz="8" w:val="single"/>
            </w:tcBorders>
            <w:shd w:fill="eef5fb" w:val="clear"/>
            <w:tcMar>
              <w:top w:w="80.0" w:type="dxa"/>
              <w:left w:w="100.0" w:type="dxa"/>
              <w:bottom w:w="80.0" w:type="dxa"/>
              <w:right w:w="100.0" w:type="dxa"/>
            </w:tcMar>
            <w:vAlign w:val="top"/>
          </w:tcPr>
          <w:p w:rsidR="00000000" w:rsidDel="00000000" w:rsidP="00000000" w:rsidRDefault="00000000" w:rsidRPr="00000000" w14:paraId="00000174">
            <w:pPr>
              <w:spacing w:after="0" w:line="276" w:lineRule="auto"/>
              <w:jc w:val="both"/>
              <w:rPr>
                <w:rFonts w:ascii="Arial" w:cs="Arial" w:eastAsia="Arial" w:hAnsi="Arial"/>
                <w:color w:val="1f4d78"/>
                <w:sz w:val="22"/>
                <w:szCs w:val="22"/>
              </w:rPr>
            </w:pPr>
            <w:r w:rsidDel="00000000" w:rsidR="00000000" w:rsidRPr="00000000">
              <w:rPr>
                <w:rFonts w:ascii="Arial" w:cs="Arial" w:eastAsia="Arial" w:hAnsi="Arial"/>
                <w:b w:val="1"/>
                <w:bCs w:val="1"/>
                <w:color w:val="1f4d78"/>
                <w:sz w:val="22"/>
                <w:szCs w:val="22"/>
                <w:rtl w:val="0"/>
              </w:rPr>
              <w:t xml:space="preserve">Objectivo:</w:t>
            </w:r>
            <w:r w:rsidDel="00000000" w:rsidR="00000000" w:rsidRPr="00000000">
              <w:rPr>
                <w:rFonts w:ascii="Arial" w:cs="Arial" w:eastAsia="Arial" w:hAnsi="Arial"/>
                <w:color w:val="1f4d78"/>
                <w:sz w:val="22"/>
                <w:szCs w:val="22"/>
                <w:rtl w:val="0"/>
              </w:rPr>
              <w:t xml:space="preserve"> Assegurar segurança, gestão de riscos, conformidade regulatória, protecção de direitos e confiança nos sistemas de IA.</w:t>
            </w:r>
          </w:p>
        </w:tc>
      </w:tr>
      <w:tr>
        <w:trPr>
          <w:cantSplit w:val="0"/>
          <w:trHeight w:val="345" w:hRule="atLeast"/>
          <w:tblHeader w:val="1"/>
        </w:trPr>
        <w:tc>
          <w:tcPr>
            <w:tcBorders>
              <w:left w:color="8eaadb" w:space="0" w:sz="8" w:val="single"/>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79">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Estratégia / Instrumento</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7A">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Base Legal / Diploma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7B">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Data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7C">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Como suporta a ENIA</w:t>
            </w:r>
          </w:p>
        </w:tc>
        <w:tc>
          <w:tcPr>
            <w:tcBorders>
              <w:bottom w:color="8eaadb" w:space="0" w:sz="8" w:val="single"/>
              <w:right w:color="8eaadb" w:space="0" w:sz="8" w:val="single"/>
            </w:tcBorders>
            <w:shd w:fill="d9eaf7" w:val="clear"/>
            <w:tcMar>
              <w:top w:w="80.0" w:type="dxa"/>
              <w:left w:w="100.0" w:type="dxa"/>
              <w:bottom w:w="80.0" w:type="dxa"/>
              <w:right w:w="100.0" w:type="dxa"/>
            </w:tcMar>
            <w:vAlign w:val="top"/>
          </w:tcPr>
          <w:p w:rsidR="00000000" w:rsidDel="00000000" w:rsidP="00000000" w:rsidRDefault="00000000" w:rsidRPr="00000000" w14:paraId="0000017D">
            <w:pPr>
              <w:spacing w:after="0" w:line="276" w:lineRule="auto"/>
              <w:jc w:val="center"/>
              <w:rPr>
                <w:rFonts w:ascii="Arial" w:cs="Arial" w:eastAsia="Arial" w:hAnsi="Arial"/>
                <w:b w:val="1"/>
                <w:bCs w:val="1"/>
                <w:color w:val="1f4d78"/>
                <w:sz w:val="22"/>
                <w:szCs w:val="22"/>
              </w:rPr>
            </w:pPr>
            <w:r w:rsidDel="00000000" w:rsidR="00000000" w:rsidRPr="00000000">
              <w:rPr>
                <w:rFonts w:ascii="Arial" w:cs="Arial" w:eastAsia="Arial" w:hAnsi="Arial"/>
                <w:b w:val="1"/>
                <w:bCs w:val="1"/>
                <w:color w:val="1f4d78"/>
                <w:sz w:val="22"/>
                <w:szCs w:val="22"/>
                <w:rtl w:val="0"/>
              </w:rPr>
              <w:t xml:space="preserve">Estado</w:t>
            </w:r>
          </w:p>
        </w:tc>
      </w:tr>
      <w:tr>
        <w:trPr>
          <w:cantSplit w:val="0"/>
          <w:trHeight w:val="540" w:hRule="atLeast"/>
          <w:tblHeader w:val="0"/>
        </w:trPr>
        <w:tc>
          <w:tcPr>
            <w:tcBorders>
              <w:left w:color="8eaadb" w:space="0" w:sz="8" w:val="single"/>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7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Lei dos Crimes Cibernéticos</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7F">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Lei n.º 14/2026</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80">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Jul 2026</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81">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Criminaliza actividades ilícitas no ciberespaço.</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82">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83">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Lei de Segurança Cibernética</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84">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Lei n.º 13/2026</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85">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 Jul 2026</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86">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Reforça a protecção de infraestruturas críticas e sistemas digitais.</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87">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88">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Regulamento de Registo e Licenciamento de Provedores Intermediários de Serviços Electrónicos e de Operadores de Plataformas Digitais</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89">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Decreto n.º 59/2023 + Decreto n.º 44/2025</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8A">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2023 / 2025</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8B">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Reforça </w:t>
            </w:r>
            <w:r w:rsidDel="00000000" w:rsidR="00000000" w:rsidRPr="00000000">
              <w:rPr>
                <w:rFonts w:ascii="Arial" w:cs="Arial" w:eastAsia="Arial" w:hAnsi="Arial"/>
                <w:i w:val="1"/>
                <w:iCs w:val="1"/>
                <w:sz w:val="22"/>
                <w:szCs w:val="22"/>
                <w:rtl w:val="0"/>
              </w:rPr>
              <w:t xml:space="preserve">accountability</w:t>
            </w:r>
            <w:r w:rsidDel="00000000" w:rsidR="00000000" w:rsidRPr="00000000">
              <w:rPr>
                <w:rFonts w:ascii="Arial" w:cs="Arial" w:eastAsia="Arial" w:hAnsi="Arial"/>
                <w:sz w:val="22"/>
                <w:szCs w:val="22"/>
                <w:rtl w:val="0"/>
              </w:rPr>
              <w:t xml:space="preserve"> de operadores digitais.</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8C">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8D">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Política de Segurança Cibernética</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8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Resolução n.º 69/2021</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8F">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31 Dez 2021</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90">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Define visão estratégica nacional de cibersegurança.</w:t>
            </w:r>
          </w:p>
        </w:tc>
        <w:tc>
          <w:tcPr>
            <w:tcBorders>
              <w:bottom w:color="8eaadb" w:space="0" w:sz="8" w:val="single"/>
              <w:right w:color="8eaadb" w:space="0" w:sz="8" w:val="single"/>
            </w:tcBorders>
            <w:shd w:fill="f8fbfe" w:val="clear"/>
            <w:tcMar>
              <w:top w:w="80.0" w:type="dxa"/>
              <w:left w:w="100.0" w:type="dxa"/>
              <w:bottom w:w="80.0" w:type="dxa"/>
              <w:right w:w="100.0" w:type="dxa"/>
            </w:tcMar>
            <w:vAlign w:val="top"/>
          </w:tcPr>
          <w:p w:rsidR="00000000" w:rsidDel="00000000" w:rsidP="00000000" w:rsidRDefault="00000000" w:rsidRPr="00000000" w14:paraId="00000191">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Aprovado</w:t>
            </w:r>
          </w:p>
        </w:tc>
      </w:tr>
      <w:tr>
        <w:trPr>
          <w:cantSplit w:val="0"/>
          <w:trHeight w:val="540" w:hRule="atLeast"/>
          <w:tblHeader w:val="0"/>
        </w:trPr>
        <w:tc>
          <w:tcPr>
            <w:tcBorders>
              <w:left w:color="8eaadb" w:space="0" w:sz="8" w:val="single"/>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92">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Lei de Protecção de Dados Pessoais</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93">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Em preparação</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94">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95">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Garante que a recolha, o tratamento e a utilização dos dados respeitem os princípios da privacidade, da ética, da transparência e da legislação aplicável</w:t>
            </w:r>
          </w:p>
        </w:tc>
        <w:tc>
          <w:tcPr>
            <w:tcBorders>
              <w:bottom w:color="8eaadb" w:space="0" w:sz="8" w:val="single"/>
              <w:right w:color="8eaadb" w:space="0" w:sz="8" w:val="single"/>
            </w:tcBorders>
            <w:shd w:fill="auto" w:val="clear"/>
            <w:tcMar>
              <w:top w:w="80.0" w:type="dxa"/>
              <w:left w:w="100.0" w:type="dxa"/>
              <w:bottom w:w="80.0" w:type="dxa"/>
              <w:right w:w="100.0" w:type="dxa"/>
            </w:tcMar>
            <w:vAlign w:val="top"/>
          </w:tcPr>
          <w:p w:rsidR="00000000" w:rsidDel="00000000" w:rsidP="00000000" w:rsidRDefault="00000000" w:rsidRPr="00000000" w14:paraId="00000196">
            <w:pP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Em curso</w:t>
            </w:r>
          </w:p>
        </w:tc>
      </w:tr>
    </w:tbl>
    <w:p w:rsidR="00000000" w:rsidDel="00000000" w:rsidP="00000000" w:rsidRDefault="00000000" w:rsidRPr="00000000" w14:paraId="00000197">
      <w:pPr>
        <w:spacing w:after="200" w:line="250.9090690909091" w:lineRule="auto"/>
        <w:jc w:val="both"/>
        <w:rPr>
          <w:rFonts w:ascii="Arial" w:cs="Arial" w:eastAsia="Arial" w:hAnsi="Arial"/>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98">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Estratégia Nacional de Inteligência Artificial reconhece igualmente a importância da recente Lei de Segurança Cibernética como instrumento fundamental para garantir a utilização segura, resiliente e confiável dos sistemas de IA em Moçambique. Neste contexto, a implementação da ENIA deverá articular-se com o Sistema Nacional de Segurança Cibernética, estabelecido pela referida lei, composto pelo CSIRT Nacional (nCSIRT.mz), pelos CSIRTs Sectoriais e pelos CSIRTs Institucionais dos operadores de infra-estruturas críticas e provedores de serviços essenciais.</w:t>
      </w:r>
    </w:p>
    <w:p w:rsidR="00000000" w:rsidDel="00000000" w:rsidP="00000000" w:rsidRDefault="00000000" w:rsidRPr="00000000" w14:paraId="00000199">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implementação da ENIA deverá igualmente articular-se com o Conselho Nacional de Segurança Cibernética, enquanto órgão de coordenação estratégica e multissectorial responsável pela harmonização de políticas, prioridades e mecanismos de cooperação entre as entidades públicas, privadas, académicas e da sociedade civil envolvidas na protecção do espaço cibernético nacional. Esta articulação permitirá assegurar uma abordagem coerente à gestão dos riscos associados à Inteligência Artificial, especialmente nos sectores considerados críticos para o desenvolvimento nacional.</w:t>
      </w:r>
    </w:p>
    <w:p w:rsidR="00000000" w:rsidDel="00000000" w:rsidP="00000000" w:rsidRDefault="00000000" w:rsidRPr="00000000" w14:paraId="0000019A">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Esta articulação permitirá reforçar a protecção dos sistemas de IA utilizados tanto pelas instituições públicas, quanto pelo sector privado, assegurar mecanismos de prevenção e resposta a incidentes de segurança relacionados com IA e promover a partilha de informação sobre ameaças emergentes que possam afectar sistemas baseados em Inteligência Artificial.</w:t>
      </w:r>
    </w:p>
    <w:p w:rsidR="00000000" w:rsidDel="00000000" w:rsidP="00000000" w:rsidRDefault="00000000" w:rsidRPr="00000000" w14:paraId="0000019B">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ENIA posiciona-se como instrumento integrador deste ecossistema, assegurando que o desenvolvimento e adopção da Inteligência Artificial em Moçambique ocorram de forma coordenada, segura, confiável e centrada no ser humano.</w:t>
      </w:r>
    </w:p>
    <w:p w:rsidR="00000000" w:rsidDel="00000000" w:rsidP="00000000" w:rsidRDefault="00000000" w:rsidRPr="00000000" w14:paraId="0000019C">
      <w:pPr>
        <w:pStyle w:val="Heading1"/>
        <w:ind w:left="0" w:firstLine="0"/>
        <w:rPr>
          <w:sz w:val="28"/>
          <w:szCs w:val="28"/>
        </w:rPr>
      </w:pPr>
      <w:bookmarkStart w:colFirst="0" w:colLast="0" w:name="_heading=h.9ide60sret0j" w:id="16"/>
      <w:bookmarkEnd w:id="16"/>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pStyle w:val="Heading1"/>
        <w:spacing w:after="200" w:lineRule="auto"/>
        <w:ind w:left="0" w:firstLine="0"/>
        <w:rPr>
          <w:sz w:val="28"/>
          <w:szCs w:val="28"/>
        </w:rPr>
      </w:pPr>
      <w:bookmarkStart w:colFirst="0" w:colLast="0" w:name="_heading=h.lwu9e61pwzfs" w:id="17"/>
      <w:bookmarkEnd w:id="17"/>
      <w:r w:rsidDel="00000000" w:rsidR="00000000" w:rsidRPr="00000000">
        <w:rPr>
          <w:color w:val="1155cc"/>
          <w:sz w:val="28"/>
          <w:szCs w:val="28"/>
          <w:rtl w:val="0"/>
        </w:rPr>
        <w:t xml:space="preserve">Diagnóstico Nacional da Inteligência Artificia</w:t>
      </w:r>
      <w:r w:rsidDel="00000000" w:rsidR="00000000" w:rsidRPr="00000000">
        <w:rPr>
          <w:sz w:val="28"/>
          <w:szCs w:val="28"/>
          <w:rtl w:val="0"/>
        </w:rPr>
        <w:t xml:space="preserve">l</w:t>
      </w:r>
    </w:p>
    <w:p w:rsidR="00000000" w:rsidDel="00000000" w:rsidP="00000000" w:rsidRDefault="00000000" w:rsidRPr="00000000" w14:paraId="0000019F">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IA tem estado a transformar rapidamente o tecido social, económico, político e cultural das sociedades em todo o mundo. Para países como Moçambique, o surgimento da IA oferece oportunidades sem precedentes e riscos significativos. Por isso, torna-se um imperativo elaborar uma estratégia nacional que não só catalise a inovação e a transformação digital, mas também garanta a inclusão, a equidade, o alinhamento ético e a protecção dos direitos fundamentais.</w:t>
      </w:r>
    </w:p>
    <w:p w:rsidR="00000000" w:rsidDel="00000000" w:rsidP="00000000" w:rsidRDefault="00000000" w:rsidRPr="00000000" w14:paraId="000001A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1">
      <w:pPr>
        <w:spacing w:after="0" w:line="360" w:lineRule="auto"/>
        <w:jc w:val="both"/>
        <w:rPr>
          <w:rFonts w:ascii="Arial" w:cs="Arial" w:eastAsia="Arial" w:hAnsi="Arial"/>
        </w:rPr>
      </w:pPr>
      <w:r w:rsidDel="00000000" w:rsidR="00000000" w:rsidRPr="00000000">
        <w:rPr>
          <w:rFonts w:ascii="Arial" w:cs="Arial" w:eastAsia="Arial" w:hAnsi="Arial"/>
          <w:rtl w:val="0"/>
        </w:rPr>
        <w:t xml:space="preserve">Em Outubro de 2025, a autoridade reguladora das comunicações, o Instituto Nacional das Comunicações de Moçambique (INCM) anunciou que pretende instalar 60 novas estações de telefonia móvel em zonas rurais das províncias de Gaza, Inhambane, Manica, Sofala, Tete, Zambézia, Nampula, Niassa e Cabo Delgado, com o objectivo de expandir a cobertura dos serviços de telecomunicações para as localidades actualmente não abrangidas</w:t>
      </w:r>
      <w:r w:rsidDel="00000000" w:rsidR="00000000" w:rsidRPr="00000000">
        <w:rPr>
          <w:rFonts w:ascii="Arial" w:cs="Arial" w:eastAsia="Arial" w:hAnsi="Arial"/>
          <w:vertAlign w:val="superscript"/>
        </w:rPr>
        <w:footnoteReference w:customMarkFollows="0" w:id="5"/>
      </w:r>
      <w:r w:rsidDel="00000000" w:rsidR="00000000" w:rsidRPr="00000000">
        <w:rPr>
          <w:rFonts w:ascii="Arial" w:cs="Arial" w:eastAsia="Arial" w:hAnsi="Arial"/>
          <w:rtl w:val="0"/>
        </w:rPr>
        <w:t xml:space="preserve">. A iniciativa decorre através do Fundo de Serviço de Acesso Universal (FSAU) e integra-se no Projecto de Conectividade Rural, que visa promover a inclusão digital e reduzir as diferenças regionais. Os desafios e as desigualdades de acesso aos benefícios tecnológicos são igualmente visíveis na conectividade digital, embora o país ilustre um quadro legal favorável para a digitalização, apenas 20% da população tem acesso a internet (imagem 1)</w:t>
      </w:r>
      <w:r w:rsidDel="00000000" w:rsidR="00000000" w:rsidRPr="00000000">
        <w:rPr>
          <w:rFonts w:ascii="Arial" w:cs="Arial" w:eastAsia="Arial" w:hAnsi="Arial"/>
          <w:vertAlign w:val="superscript"/>
        </w:rPr>
        <w:footnoteReference w:customMarkFollows="0" w:id="6"/>
      </w:r>
      <w:r w:rsidDel="00000000" w:rsidR="00000000" w:rsidRPr="00000000">
        <w:rPr>
          <w:rFonts w:ascii="Arial" w:cs="Arial" w:eastAsia="Arial" w:hAnsi="Arial"/>
          <w:rtl w:val="0"/>
        </w:rPr>
        <w:t xml:space="preserve">.</w:t>
      </w:r>
    </w:p>
    <w:p w:rsidR="00000000" w:rsidDel="00000000" w:rsidP="00000000" w:rsidRDefault="00000000" w:rsidRPr="00000000" w14:paraId="000001A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3">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760720" cy="2936875"/>
            <wp:effectExtent b="0" l="0" r="0" t="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760720" cy="2936875"/>
                    </a:xfrm>
                    <a:prstGeom prst="rect"/>
                    <a:ln/>
                  </pic:spPr>
                </pic:pic>
              </a:graphicData>
            </a:graphic>
          </wp:inline>
        </w:drawing>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A4">
      <w:pPr>
        <w:spacing w:after="0" w:before="200" w:line="360" w:lineRule="auto"/>
        <w:jc w:val="center"/>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Figura 1</w:t>
      </w:r>
      <w:r w:rsidDel="00000000" w:rsidR="00000000" w:rsidRPr="00000000">
        <w:rPr>
          <w:rFonts w:ascii="Arial" w:cs="Arial" w:eastAsia="Arial" w:hAnsi="Arial"/>
          <w:color w:val="1155cc"/>
          <w:sz w:val="20"/>
          <w:szCs w:val="20"/>
          <w:rtl w:val="0"/>
        </w:rPr>
        <w:t xml:space="preserve">: Conectividade em Moçambique (DataReportal, 2026)</w:t>
      </w:r>
    </w:p>
    <w:p w:rsidR="00000000" w:rsidDel="00000000" w:rsidP="00000000" w:rsidRDefault="00000000" w:rsidRPr="00000000" w14:paraId="000001A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6">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Para Moçambique, a presente estratégia surge num momento crucial. Assim, com base nas conclusões da Metodologia de Avaliação da Preparação da UNESCO (RAM)</w:t>
      </w:r>
      <w:r w:rsidDel="00000000" w:rsidR="00000000" w:rsidRPr="00000000">
        <w:rPr>
          <w:rFonts w:ascii="Arial" w:cs="Arial" w:eastAsia="Arial" w:hAnsi="Arial"/>
          <w:vertAlign w:val="superscript"/>
        </w:rPr>
        <w:footnoteReference w:customMarkFollows="0" w:id="7"/>
      </w:r>
      <w:r w:rsidDel="00000000" w:rsidR="00000000" w:rsidRPr="00000000">
        <w:rPr>
          <w:rFonts w:ascii="Arial" w:cs="Arial" w:eastAsia="Arial" w:hAnsi="Arial"/>
          <w:rtl w:val="0"/>
        </w:rPr>
        <w:t xml:space="preserve">, adicionando o livro do Instituto Nacional das Tecnologias de Informação e Comunicação (INTIC) sobre a IA em Moçambique</w:t>
      </w:r>
      <w:r w:rsidDel="00000000" w:rsidR="00000000" w:rsidRPr="00000000">
        <w:rPr>
          <w:rFonts w:ascii="Arial" w:cs="Arial" w:eastAsia="Arial" w:hAnsi="Arial"/>
          <w:vertAlign w:val="superscript"/>
        </w:rPr>
        <w:footnoteReference w:customMarkFollows="0" w:id="8"/>
      </w:r>
      <w:r w:rsidDel="00000000" w:rsidR="00000000" w:rsidRPr="00000000">
        <w:rPr>
          <w:rFonts w:ascii="Arial" w:cs="Arial" w:eastAsia="Arial" w:hAnsi="Arial"/>
          <w:rtl w:val="0"/>
        </w:rPr>
        <w:t xml:space="preserve">, alinhado com a Estratégia Continental de IA da União Africana e a Recomendação da UNESCO sobre a Ética da IA, Moçambique posiciona-se para desenvolver um instrumento contextualizado, garantindo que a estratégia seja participativa por natureza, tecnicamente sólida e socialmente responsiva – particularmente às necessidades das populações marginalizadas, dos jovens e daqueles historicamente excluídos das transições tecnológicas.</w:t>
      </w:r>
    </w:p>
    <w:p w:rsidR="00000000" w:rsidDel="00000000" w:rsidP="00000000" w:rsidRDefault="00000000" w:rsidRPr="00000000" w14:paraId="000001A7">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presente estratégia reflecte o panorama sócio-político único de Moçambique, o ambiente jurídico e regulatório existente e as prioridades nacionais de desenvolvimento. Além disso, a estratégia contribui para o fortalecimento da soberania digital, enquanto se alinha com os padrões internacionais de direitos humanos e as agendas de cooperação regional. </w:t>
      </w:r>
    </w:p>
    <w:p w:rsidR="00000000" w:rsidDel="00000000" w:rsidP="00000000" w:rsidRDefault="00000000" w:rsidRPr="00000000" w14:paraId="000001A8">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Como mencionado no livro publicado pelo INTIC, o Governo de Moçambique tem plena consciência de que a IA não é apenas uma tendência tecnológica, mas uma poderosa ferramenta para a promoção do desenvolvimento social e económico do país. Assim, três sectores podem ser destacados de forma ilustrativa:</w:t>
      </w:r>
    </w:p>
    <w:p w:rsidR="00000000" w:rsidDel="00000000" w:rsidP="00000000" w:rsidRDefault="00000000" w:rsidRPr="00000000" w14:paraId="000001A9">
      <w:pPr>
        <w:numPr>
          <w:ilvl w:val="0"/>
          <w:numId w:val="5"/>
        </w:numP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No </w:t>
      </w:r>
      <w:r w:rsidDel="00000000" w:rsidR="00000000" w:rsidRPr="00000000">
        <w:rPr>
          <w:rFonts w:ascii="Arial" w:cs="Arial" w:eastAsia="Arial" w:hAnsi="Arial"/>
          <w:b w:val="1"/>
          <w:bCs w:val="1"/>
          <w:rtl w:val="0"/>
        </w:rPr>
        <w:t xml:space="preserve">sector público</w:t>
      </w:r>
      <w:r w:rsidDel="00000000" w:rsidR="00000000" w:rsidRPr="00000000">
        <w:rPr>
          <w:rFonts w:ascii="Arial" w:cs="Arial" w:eastAsia="Arial" w:hAnsi="Arial"/>
          <w:rtl w:val="0"/>
        </w:rPr>
        <w:t xml:space="preserve">, a IA pode significar ganhos concretos na eficiência e eficácia dos serviços públicos, na gestão de recursos, na promoção da transparência e no combate à corrupção na administração pública, e na melhoria da proximidade entre o Estado e o cidadão e processos de governação e gestão de bens públicos.</w:t>
      </w:r>
    </w:p>
    <w:p w:rsidR="00000000" w:rsidDel="00000000" w:rsidP="00000000" w:rsidRDefault="00000000" w:rsidRPr="00000000" w14:paraId="000001AA">
      <w:pPr>
        <w:numPr>
          <w:ilvl w:val="0"/>
          <w:numId w:val="4"/>
        </w:numP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No </w:t>
      </w:r>
      <w:r w:rsidDel="00000000" w:rsidR="00000000" w:rsidRPr="00000000">
        <w:rPr>
          <w:rFonts w:ascii="Arial" w:cs="Arial" w:eastAsia="Arial" w:hAnsi="Arial"/>
          <w:b w:val="1"/>
          <w:bCs w:val="1"/>
          <w:rtl w:val="0"/>
        </w:rPr>
        <w:t xml:space="preserve">sector privado</w:t>
      </w:r>
      <w:r w:rsidDel="00000000" w:rsidR="00000000" w:rsidRPr="00000000">
        <w:rPr>
          <w:rFonts w:ascii="Arial" w:cs="Arial" w:eastAsia="Arial" w:hAnsi="Arial"/>
          <w:rtl w:val="0"/>
        </w:rPr>
        <w:t xml:space="preserve">, a IA é uma oportunidade para elevar a competitividade das empresas, criar modelos de negócio, gerar emprego qualificado e fomentar a inovação e o empreendedorismo digital.</w:t>
      </w:r>
    </w:p>
    <w:p w:rsidR="00000000" w:rsidDel="00000000" w:rsidP="00000000" w:rsidRDefault="00000000" w:rsidRPr="00000000" w14:paraId="000001AB">
      <w:pPr>
        <w:numPr>
          <w:ilvl w:val="0"/>
          <w:numId w:val="4"/>
        </w:numP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Na </w:t>
      </w:r>
      <w:r w:rsidDel="00000000" w:rsidR="00000000" w:rsidRPr="00000000">
        <w:rPr>
          <w:rFonts w:ascii="Arial" w:cs="Arial" w:eastAsia="Arial" w:hAnsi="Arial"/>
          <w:b w:val="1"/>
          <w:bCs w:val="1"/>
          <w:rtl w:val="0"/>
        </w:rPr>
        <w:t xml:space="preserve">academia</w:t>
      </w:r>
      <w:r w:rsidDel="00000000" w:rsidR="00000000" w:rsidRPr="00000000">
        <w:rPr>
          <w:rFonts w:ascii="Arial" w:cs="Arial" w:eastAsia="Arial" w:hAnsi="Arial"/>
          <w:rtl w:val="0"/>
        </w:rPr>
        <w:t xml:space="preserve">, a IA oferece uma nova fronteira de investigação científica e um campo fértil para a formação de quadros técnicos altamente especializados em áreas prioritárias de desenvolvimento económico e social como a educação, a saúde, agricultura, a energia, o turismo, a exploração de recursos naturais e as mudanças climáticas. Adicionalmente, o desenvolvimento sustentável da Inteligência Artificial em Moçambique depende da existência de infra-estruturas digitais científicas robustas, capazes de suportar investigação avançada, processamento intensivo de dados, colaboração académica e inovação tecnológica.</w:t>
      </w:r>
    </w:p>
    <w:p w:rsidR="00000000" w:rsidDel="00000000" w:rsidP="00000000" w:rsidRDefault="00000000" w:rsidRPr="00000000" w14:paraId="000001AC">
      <w:pPr>
        <w:numPr>
          <w:ilvl w:val="0"/>
          <w:numId w:val="4"/>
        </w:numPr>
        <w:spacing w:after="0" w:line="360" w:lineRule="auto"/>
        <w:ind w:left="720" w:hanging="360"/>
        <w:jc w:val="both"/>
        <w:rPr>
          <w:rFonts w:ascii="Arial" w:cs="Arial" w:eastAsia="Arial" w:hAnsi="Arial"/>
        </w:rPr>
      </w:pPr>
      <w:r w:rsidDel="00000000" w:rsidR="00000000" w:rsidRPr="00000000">
        <w:rPr>
          <w:rFonts w:ascii="Arial" w:cs="Arial" w:eastAsia="Arial" w:hAnsi="Arial"/>
          <w:b w:val="1"/>
          <w:bCs w:val="1"/>
          <w:rtl w:val="0"/>
        </w:rPr>
        <w:t xml:space="preserve">Na sociedade civil</w:t>
      </w:r>
      <w:r w:rsidDel="00000000" w:rsidR="00000000" w:rsidRPr="00000000">
        <w:rPr>
          <w:rFonts w:ascii="Arial" w:cs="Arial" w:eastAsia="Arial" w:hAnsi="Arial"/>
          <w:rtl w:val="0"/>
        </w:rPr>
        <w:t xml:space="preserve">, a IA constitui um instrumento para reforçar a participação cidadã, a inclusão digital, a transparência, a literacia digital e o acompanhamento das políticas públicas, contribuindo para que o desenvolvimento e a utilização da IA ocorram de forma ética, responsável e orientada para o interesse público.</w:t>
      </w:r>
    </w:p>
    <w:p w:rsidR="00000000" w:rsidDel="00000000" w:rsidP="00000000" w:rsidRDefault="00000000" w:rsidRPr="00000000" w14:paraId="000001AD">
      <w:pPr>
        <w:numPr>
          <w:ilvl w:val="0"/>
          <w:numId w:val="4"/>
        </w:numPr>
        <w:spacing w:after="200" w:line="360" w:lineRule="auto"/>
        <w:ind w:left="720" w:hanging="360"/>
        <w:jc w:val="both"/>
        <w:rPr>
          <w:rFonts w:ascii="Arial" w:cs="Arial" w:eastAsia="Arial" w:hAnsi="Arial"/>
        </w:rPr>
      </w:pPr>
      <w:r w:rsidDel="00000000" w:rsidR="00000000" w:rsidRPr="00000000">
        <w:rPr>
          <w:rFonts w:ascii="Arial" w:cs="Arial" w:eastAsia="Arial" w:hAnsi="Arial"/>
          <w:b w:val="1"/>
          <w:bCs w:val="1"/>
          <w:rtl w:val="0"/>
        </w:rPr>
        <w:t xml:space="preserve">Para os cidadãos</w:t>
      </w:r>
      <w:r w:rsidDel="00000000" w:rsidR="00000000" w:rsidRPr="00000000">
        <w:rPr>
          <w:rFonts w:ascii="Arial" w:cs="Arial" w:eastAsia="Arial" w:hAnsi="Arial"/>
          <w:rtl w:val="0"/>
        </w:rPr>
        <w:t xml:space="preserve">, a IA deverá contribuir para a melhoria da qualidade de vida, do acesso aos serviços e das oportunidades de desenvolvimento, assegurando o respeito pelos direitos humanos e pelas liberdades fundamentais. A sua concepção, desenvolvimento e utilização deverão observar princípios de inclusão, acessibilidade, não discriminação, protecção de dados pessoais, transparência e supervisão humana, garantindo mecanismos adequados de reclamação e reparação para cidadãos afectados por decisões automatizadas.</w:t>
      </w:r>
    </w:p>
    <w:p w:rsidR="00000000" w:rsidDel="00000000" w:rsidP="00000000" w:rsidRDefault="00000000" w:rsidRPr="00000000" w14:paraId="000001AE">
      <w:pPr>
        <w:spacing w:after="20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Neste contexto, as universidades, centros de investigação e a Rede Nacional de Educação e Investigação de Moçambique (MoRENet) desempenham um papel estratégico na construção do ecossistema nacional de IA, através da provisão de conectividade académica avançada, serviços digitais científicos, plataformas colaborativas, computação de alto desempenho (</w:t>
      </w:r>
      <w:r w:rsidDel="00000000" w:rsidR="00000000" w:rsidRPr="00000000">
        <w:rPr>
          <w:rFonts w:ascii="Arial" w:cs="Arial" w:eastAsia="Arial" w:hAnsi="Arial"/>
          <w:i w:val="1"/>
          <w:iCs w:val="1"/>
          <w:rtl w:val="0"/>
        </w:rPr>
        <w:t xml:space="preserve">High Performance Computing</w:t>
      </w:r>
      <w:r w:rsidDel="00000000" w:rsidR="00000000" w:rsidRPr="00000000">
        <w:rPr>
          <w:rFonts w:ascii="Arial" w:cs="Arial" w:eastAsia="Arial" w:hAnsi="Arial"/>
          <w:rtl w:val="0"/>
        </w:rPr>
        <w:t xml:space="preserve"> – HPC), interoperabilidade de dados e apoio à ciência aberta. A consolidação destas capacidades permitirá ao País fortalecer a sua soberania digital e computacional, reduzir dependências externas e criar condições para o desenvolvimento de soluções de IA adaptadas às prioridades nacionais de desenvolvimento económico, científico e social.</w:t>
      </w:r>
    </w:p>
    <w:p w:rsidR="00000000" w:rsidDel="00000000" w:rsidP="00000000" w:rsidRDefault="00000000" w:rsidRPr="00000000" w14:paraId="000001AF">
      <w:pPr>
        <w:spacing w:after="0" w:line="360" w:lineRule="auto"/>
        <w:jc w:val="both"/>
        <w:rPr>
          <w:rFonts w:ascii="Arial" w:cs="Arial" w:eastAsia="Arial" w:hAnsi="Arial"/>
        </w:rPr>
      </w:pPr>
      <w:r w:rsidDel="00000000" w:rsidR="00000000" w:rsidRPr="00000000">
        <w:rPr>
          <w:rFonts w:ascii="Arial" w:cs="Arial" w:eastAsia="Arial" w:hAnsi="Arial"/>
          <w:rtl w:val="0"/>
        </w:rPr>
        <w:t xml:space="preserve">Apesar dos avanços registados no domínio da transformação digital, Moçambique ainda enfrenta limitações significativas em infra-estruturas avançadas de computação necessárias ao desenvolvimento de aplicações modernas de Inteligência Artificial, incluindo capacidade nacional de computação de alto desempenho (</w:t>
      </w:r>
      <w:r w:rsidDel="00000000" w:rsidR="00000000" w:rsidRPr="00000000">
        <w:rPr>
          <w:rFonts w:ascii="Arial" w:cs="Arial" w:eastAsia="Arial" w:hAnsi="Arial"/>
          <w:i w:val="1"/>
          <w:iCs w:val="1"/>
          <w:rtl w:val="0"/>
        </w:rPr>
        <w:t xml:space="preserve">High Performance Computing</w:t>
      </w:r>
      <w:r w:rsidDel="00000000" w:rsidR="00000000" w:rsidRPr="00000000">
        <w:rPr>
          <w:rFonts w:ascii="Arial" w:cs="Arial" w:eastAsia="Arial" w:hAnsi="Arial"/>
          <w:rtl w:val="0"/>
        </w:rPr>
        <w:t xml:space="preserve"> – HPC), infra-estruturas de processamento intensivo de dados, armazenamento científico de larga escala e plataformas especializadas para treino de modelos de IA.</w:t>
      </w:r>
    </w:p>
    <w:p w:rsidR="00000000" w:rsidDel="00000000" w:rsidP="00000000" w:rsidRDefault="00000000" w:rsidRPr="00000000" w14:paraId="000001B0">
      <w:pPr>
        <w:spacing w:after="0" w:line="360" w:lineRule="auto"/>
        <w:jc w:val="both"/>
        <w:rPr>
          <w:rFonts w:ascii="Arial" w:cs="Arial" w:eastAsia="Arial" w:hAnsi="Arial"/>
        </w:rPr>
      </w:pPr>
      <w:r w:rsidDel="00000000" w:rsidR="00000000" w:rsidRPr="00000000">
        <w:rPr>
          <w:rFonts w:ascii="Arial" w:cs="Arial" w:eastAsia="Arial" w:hAnsi="Arial"/>
          <w:rtl w:val="0"/>
        </w:rPr>
        <w:t xml:space="preserve">Estas limitações condicionam a capacidade nacional de investigação científica, inovação tecnológica e desenvolvimento autónomo de soluções de IA, tornando o país dependente de infra-estruturas e serviços externos. Neste contexto, torna-se essencial promover investimentos coordenados em infra-estrutura computacional científica, incluindo plataformas nacionais de HPC, cloud académica e sistemas interoperáveis de dados científicos, em articulação com universidades, centros de investigação e a MoRENet.</w:t>
      </w:r>
    </w:p>
    <w:p w:rsidR="00000000" w:rsidDel="00000000" w:rsidP="00000000" w:rsidRDefault="00000000" w:rsidRPr="00000000" w14:paraId="000001B1">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2">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3">
      <w:pPr>
        <w:pStyle w:val="Heading1"/>
        <w:spacing w:after="200" w:line="360" w:lineRule="auto"/>
        <w:ind w:left="0" w:firstLine="0"/>
        <w:rPr>
          <w:color w:val="1155cc"/>
          <w:sz w:val="28"/>
          <w:szCs w:val="28"/>
        </w:rPr>
      </w:pPr>
      <w:bookmarkStart w:colFirst="0" w:colLast="0" w:name="_heading=h.i8tcdjl3ou4h" w:id="18"/>
      <w:bookmarkEnd w:id="18"/>
      <w:r w:rsidDel="00000000" w:rsidR="00000000" w:rsidRPr="00000000">
        <w:rPr>
          <w:color w:val="1155cc"/>
          <w:sz w:val="28"/>
          <w:szCs w:val="28"/>
          <w:rtl w:val="0"/>
        </w:rPr>
        <w:t xml:space="preserve">Análise SWOT para a Estratégia de Inteligência Artificial</w:t>
      </w:r>
    </w:p>
    <w:p w:rsidR="00000000" w:rsidDel="00000000" w:rsidP="00000000" w:rsidRDefault="00000000" w:rsidRPr="00000000" w14:paraId="000001B4">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presente Estratégia Nacional de Inteligência Artificial fundamenta-se no diagnóstico nacional produzido pelo INTIC, complementado pelos resultados do Estudo de Prontidão para a IA (</w:t>
      </w:r>
      <w:r w:rsidDel="00000000" w:rsidR="00000000" w:rsidRPr="00000000">
        <w:rPr>
          <w:rFonts w:ascii="Arial" w:cs="Arial" w:eastAsia="Arial" w:hAnsi="Arial"/>
          <w:i w:val="1"/>
          <w:iCs w:val="1"/>
          <w:rtl w:val="0"/>
        </w:rPr>
        <w:t xml:space="preserve">Readiness Assessment Methodology</w:t>
      </w:r>
      <w:r w:rsidDel="00000000" w:rsidR="00000000" w:rsidRPr="00000000">
        <w:rPr>
          <w:rFonts w:ascii="Arial" w:cs="Arial" w:eastAsia="Arial" w:hAnsi="Arial"/>
          <w:rtl w:val="0"/>
        </w:rPr>
        <w:t xml:space="preserve"> – RAM) e pelas consultas públicas realizadas a nível nacional, os quais evidenciam tanto o potencial transformador da IA para o desenvolvimento de Moçambique, quanto os desafios estruturais relacionados com infra-estrutura, capacidades, dados e governação. As opções estratégicas adoptadas reflectem uma resposta directa a este contexto, privilegiando abordagens inclusivas, sustentáveis e orientadas a sectores prioritários.</w:t>
      </w:r>
    </w:p>
    <w:p w:rsidR="00000000" w:rsidDel="00000000" w:rsidP="00000000" w:rsidRDefault="00000000" w:rsidRPr="00000000" w14:paraId="000001B5">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6">
      <w:pPr>
        <w:spacing w:after="0" w:line="360" w:lineRule="auto"/>
        <w:rPr>
          <w:rFonts w:ascii="Arial" w:cs="Arial" w:eastAsia="Arial" w:hAnsi="Arial"/>
          <w:sz w:val="20"/>
          <w:szCs w:val="20"/>
        </w:rPr>
      </w:pPr>
      <w:r w:rsidDel="00000000" w:rsidR="00000000" w:rsidRPr="00000000">
        <w:rPr>
          <w:rFonts w:ascii="Arial" w:cs="Arial" w:eastAsia="Arial" w:hAnsi="Arial"/>
          <w:b w:val="1"/>
          <w:bCs w:val="1"/>
          <w:color w:val="1155cc"/>
          <w:sz w:val="20"/>
          <w:szCs w:val="20"/>
          <w:rtl w:val="0"/>
        </w:rPr>
        <w:t xml:space="preserve">Tabela 5:</w:t>
      </w:r>
      <w:r w:rsidDel="00000000" w:rsidR="00000000" w:rsidRPr="00000000">
        <w:rPr>
          <w:rFonts w:ascii="Arial" w:cs="Arial" w:eastAsia="Arial" w:hAnsi="Arial"/>
          <w:color w:val="1155cc"/>
          <w:sz w:val="20"/>
          <w:szCs w:val="20"/>
          <w:rtl w:val="0"/>
        </w:rPr>
        <w:t xml:space="preserve"> Análise SWOT para a Estratégia de Inteligência Artificial</w:t>
      </w:r>
      <w:r w:rsidDel="00000000" w:rsidR="00000000" w:rsidRPr="00000000">
        <w:rPr>
          <w:rtl w:val="0"/>
        </w:rPr>
      </w:r>
    </w:p>
    <w:tbl>
      <w:tblPr>
        <w:tblStyle w:val="Table6"/>
        <w:tblW w:w="96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5"/>
        <w:gridCol w:w="4845"/>
        <w:tblGridChange w:id="0">
          <w:tblGrid>
            <w:gridCol w:w="4845"/>
            <w:gridCol w:w="4845"/>
          </w:tblGrid>
        </w:tblGridChange>
      </w:tblGrid>
      <w:tr>
        <w:trPr>
          <w:cantSplit w:val="0"/>
          <w:tblHeader w:val="0"/>
        </w:trPr>
        <w:tc>
          <w:tcPr>
            <w:tcBorders>
              <w:top w:color="3c78d8" w:space="0" w:sz="4" w:val="single"/>
              <w:left w:color="3c78d8" w:space="0" w:sz="4" w:val="single"/>
              <w:bottom w:color="3c78d8" w:space="0" w:sz="4" w:val="single"/>
              <w:right w:color="3c78d8" w:space="0" w:sz="4" w:val="single"/>
            </w:tcBorders>
            <w:shd w:fill="1c4587" w:val="clear"/>
          </w:tcPr>
          <w:p w:rsidR="00000000" w:rsidDel="00000000" w:rsidP="00000000" w:rsidRDefault="00000000" w:rsidRPr="00000000" w14:paraId="000001B7">
            <w:pPr>
              <w:spacing w:line="276" w:lineRule="auto"/>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Forças</w:t>
            </w:r>
          </w:p>
        </w:tc>
        <w:tc>
          <w:tcPr>
            <w:tcBorders>
              <w:top w:color="3c78d8" w:space="0" w:sz="4" w:val="single"/>
              <w:left w:color="3c78d8" w:space="0" w:sz="4" w:val="single"/>
              <w:bottom w:color="3c78d8" w:space="0" w:sz="4" w:val="single"/>
              <w:right w:color="3c78d8" w:space="0" w:sz="4" w:val="single"/>
            </w:tcBorders>
            <w:shd w:fill="1c4587" w:val="clear"/>
          </w:tcPr>
          <w:p w:rsidR="00000000" w:rsidDel="00000000" w:rsidP="00000000" w:rsidRDefault="00000000" w:rsidRPr="00000000" w14:paraId="000001B8">
            <w:pPr>
              <w:spacing w:line="276" w:lineRule="auto"/>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Fraquezas</w:t>
            </w:r>
          </w:p>
        </w:tc>
      </w:tr>
      <w:tr>
        <w:trPr>
          <w:cantSplit w:val="0"/>
          <w:trHeight w:val="869" w:hRule="atLeast"/>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1B9">
            <w:pPr>
              <w:numPr>
                <w:ilvl w:val="0"/>
                <w:numId w:val="7"/>
              </w:numPr>
              <w:spacing w:line="276" w:lineRule="auto"/>
              <w:ind w:left="283.46456692913375" w:hanging="30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Forte compromisso político e institucional</w:t>
            </w:r>
            <w:r w:rsidDel="00000000" w:rsidR="00000000" w:rsidRPr="00000000">
              <w:rPr>
                <w:rFonts w:ascii="Arial" w:cs="Arial" w:eastAsia="Arial" w:hAnsi="Arial"/>
                <w:sz w:val="22"/>
                <w:szCs w:val="22"/>
                <w:rtl w:val="0"/>
              </w:rPr>
              <w:t xml:space="preserve"> com a transformação digital e a Inteligência Artificial, suportado por um quadro legal e estratégico nacional.</w:t>
            </w:r>
          </w:p>
          <w:p w:rsidR="00000000" w:rsidDel="00000000" w:rsidP="00000000" w:rsidRDefault="00000000" w:rsidRPr="00000000" w14:paraId="000001BA">
            <w:pPr>
              <w:numPr>
                <w:ilvl w:val="0"/>
                <w:numId w:val="7"/>
              </w:numPr>
              <w:spacing w:line="276" w:lineRule="auto"/>
              <w:ind w:left="283.46456692913375" w:hanging="30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Alinhamento com agendas e parcerias internacionais</w:t>
            </w:r>
            <w:r w:rsidDel="00000000" w:rsidR="00000000" w:rsidRPr="00000000">
              <w:rPr>
                <w:rFonts w:ascii="Arial" w:cs="Arial" w:eastAsia="Arial" w:hAnsi="Arial"/>
                <w:sz w:val="22"/>
                <w:szCs w:val="22"/>
                <w:rtl w:val="0"/>
              </w:rPr>
              <w:t xml:space="preserve">, proporcionando um ambiente favorável à implementação da ENIA.</w:t>
            </w:r>
          </w:p>
          <w:p w:rsidR="00000000" w:rsidDel="00000000" w:rsidP="00000000" w:rsidRDefault="00000000" w:rsidRPr="00000000" w14:paraId="000001BB">
            <w:pPr>
              <w:numPr>
                <w:ilvl w:val="0"/>
                <w:numId w:val="7"/>
              </w:numPr>
              <w:spacing w:line="276" w:lineRule="auto"/>
              <w:ind w:left="283.46456692913375" w:hanging="30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Base nacional de conhecimento e governação da IA</w:t>
            </w:r>
            <w:r w:rsidDel="00000000" w:rsidR="00000000" w:rsidRPr="00000000">
              <w:rPr>
                <w:rFonts w:ascii="Arial" w:cs="Arial" w:eastAsia="Arial" w:hAnsi="Arial"/>
                <w:sz w:val="22"/>
                <w:szCs w:val="22"/>
                <w:rtl w:val="0"/>
              </w:rPr>
              <w:t xml:space="preserve">, incluindo liderança do MCTD e do INTIC, estudos nacionais e processos de consulta multissectorial.</w:t>
            </w:r>
          </w:p>
          <w:p w:rsidR="00000000" w:rsidDel="00000000" w:rsidP="00000000" w:rsidRDefault="00000000" w:rsidRPr="00000000" w14:paraId="000001BC">
            <w:pPr>
              <w:numPr>
                <w:ilvl w:val="0"/>
                <w:numId w:val="7"/>
              </w:numPr>
              <w:spacing w:line="276" w:lineRule="auto"/>
              <w:ind w:left="283.46456692913375" w:hanging="30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Ecossistema académico, científico e tecnológico em crescimento</w:t>
            </w:r>
            <w:r w:rsidDel="00000000" w:rsidR="00000000" w:rsidRPr="00000000">
              <w:rPr>
                <w:rFonts w:ascii="Arial" w:cs="Arial" w:eastAsia="Arial" w:hAnsi="Arial"/>
                <w:sz w:val="22"/>
                <w:szCs w:val="22"/>
                <w:rtl w:val="0"/>
              </w:rPr>
              <w:t xml:space="preserve">, apoiado pela MoRENet, universidades, capacidades iniciais de HPC e cooperação internacional.</w:t>
            </w:r>
          </w:p>
          <w:p w:rsidR="00000000" w:rsidDel="00000000" w:rsidP="00000000" w:rsidRDefault="00000000" w:rsidRPr="00000000" w14:paraId="000001BD">
            <w:pPr>
              <w:numPr>
                <w:ilvl w:val="0"/>
                <w:numId w:val="7"/>
              </w:numPr>
              <w:spacing w:line="276" w:lineRule="auto"/>
              <w:ind w:left="283.46456692913375" w:hanging="30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Potencial nacional para adopção e inovação em IA</w:t>
            </w:r>
            <w:r w:rsidDel="00000000" w:rsidR="00000000" w:rsidRPr="00000000">
              <w:rPr>
                <w:rFonts w:ascii="Arial" w:cs="Arial" w:eastAsia="Arial" w:hAnsi="Arial"/>
                <w:sz w:val="22"/>
                <w:szCs w:val="22"/>
                <w:rtl w:val="0"/>
              </w:rPr>
              <w:t xml:space="preserve">, reflectido pelas iniciativas existentes nos sectores público e privado e por uma população jovem com elevado potencial de desenvolvimento de competências digitais.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1BE">
            <w:pPr>
              <w:numPr>
                <w:ilvl w:val="0"/>
                <w:numId w:val="7"/>
              </w:numPr>
              <w:spacing w:line="276" w:lineRule="auto"/>
              <w:ind w:left="283.4645669291342" w:hanging="30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Infra-estruturas digitais, energéticas e computacionais insuficientes</w:t>
            </w:r>
            <w:r w:rsidDel="00000000" w:rsidR="00000000" w:rsidRPr="00000000">
              <w:rPr>
                <w:rFonts w:ascii="Arial" w:cs="Arial" w:eastAsia="Arial" w:hAnsi="Arial"/>
                <w:sz w:val="22"/>
                <w:szCs w:val="22"/>
                <w:rtl w:val="0"/>
              </w:rPr>
              <w:t xml:space="preserve">, limitando o desenvolvimento, treino e adopção de soluções de IA.</w:t>
            </w:r>
          </w:p>
          <w:p w:rsidR="00000000" w:rsidDel="00000000" w:rsidP="00000000" w:rsidRDefault="00000000" w:rsidRPr="00000000" w14:paraId="000001BF">
            <w:pPr>
              <w:numPr>
                <w:ilvl w:val="0"/>
                <w:numId w:val="7"/>
              </w:numPr>
              <w:spacing w:line="276" w:lineRule="auto"/>
              <w:ind w:left="283.4645669291342" w:hanging="30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Déficit de capital humano e de literacia digital</w:t>
            </w:r>
            <w:r w:rsidDel="00000000" w:rsidR="00000000" w:rsidRPr="00000000">
              <w:rPr>
                <w:rFonts w:ascii="Arial" w:cs="Arial" w:eastAsia="Arial" w:hAnsi="Arial"/>
                <w:sz w:val="22"/>
                <w:szCs w:val="22"/>
                <w:rtl w:val="0"/>
              </w:rPr>
              <w:t xml:space="preserve">, caracterizado pela escassez de especialistas, reduzida oferta de formação avançada e baixas competências digitais da população.</w:t>
            </w:r>
          </w:p>
          <w:p w:rsidR="00000000" w:rsidDel="00000000" w:rsidP="00000000" w:rsidRDefault="00000000" w:rsidRPr="00000000" w14:paraId="000001C0">
            <w:pPr>
              <w:numPr>
                <w:ilvl w:val="0"/>
                <w:numId w:val="7"/>
              </w:numPr>
              <w:spacing w:line="276" w:lineRule="auto"/>
              <w:ind w:left="283.4645669291342" w:hanging="30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Ecossistema de dados pouco desenvolvido</w:t>
            </w:r>
            <w:r w:rsidDel="00000000" w:rsidR="00000000" w:rsidRPr="00000000">
              <w:rPr>
                <w:rFonts w:ascii="Arial" w:cs="Arial" w:eastAsia="Arial" w:hAnsi="Arial"/>
                <w:sz w:val="22"/>
                <w:szCs w:val="22"/>
                <w:rtl w:val="0"/>
              </w:rPr>
              <w:t xml:space="preserve">, marcado pela baixa disponibilidade, qualidade, interoperabilidade e governação de dados para aplicações de IA.</w:t>
            </w:r>
          </w:p>
          <w:p w:rsidR="00000000" w:rsidDel="00000000" w:rsidP="00000000" w:rsidRDefault="00000000" w:rsidRPr="00000000" w14:paraId="000001C1">
            <w:pPr>
              <w:numPr>
                <w:ilvl w:val="0"/>
                <w:numId w:val="7"/>
              </w:numPr>
              <w:spacing w:line="276" w:lineRule="auto"/>
              <w:ind w:left="283.4645669291342" w:hanging="30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Capacidade institucional, científica e de inovação limitada</w:t>
            </w:r>
            <w:r w:rsidDel="00000000" w:rsidR="00000000" w:rsidRPr="00000000">
              <w:rPr>
                <w:rFonts w:ascii="Arial" w:cs="Arial" w:eastAsia="Arial" w:hAnsi="Arial"/>
                <w:sz w:val="22"/>
                <w:szCs w:val="22"/>
                <w:rtl w:val="0"/>
              </w:rPr>
              <w:t xml:space="preserve">, reflectida na fraca coordenação entre governo, academia e sector privado, bem como no reduzido financiamento à investigação e inovação.</w:t>
            </w:r>
          </w:p>
          <w:p w:rsidR="00000000" w:rsidDel="00000000" w:rsidP="00000000" w:rsidRDefault="00000000" w:rsidRPr="00000000" w14:paraId="000001C2">
            <w:pPr>
              <w:numPr>
                <w:ilvl w:val="0"/>
                <w:numId w:val="7"/>
              </w:numPr>
              <w:spacing w:line="276" w:lineRule="auto"/>
              <w:ind w:left="283.4645669291342" w:hanging="300"/>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Elevada dependência tecnológica externa</w:t>
            </w:r>
            <w:r w:rsidDel="00000000" w:rsidR="00000000" w:rsidRPr="00000000">
              <w:rPr>
                <w:rFonts w:ascii="Arial" w:cs="Arial" w:eastAsia="Arial" w:hAnsi="Arial"/>
                <w:sz w:val="22"/>
                <w:szCs w:val="22"/>
                <w:rtl w:val="0"/>
              </w:rPr>
              <w:t xml:space="preserve">, incluindo infra-estruturas, plataformas e serviços críticos para IA.</w:t>
            </w:r>
          </w:p>
          <w:p w:rsidR="00000000" w:rsidDel="00000000" w:rsidP="00000000" w:rsidRDefault="00000000" w:rsidRPr="00000000" w14:paraId="000001C3">
            <w:pPr>
              <w:spacing w:line="276" w:lineRule="auto"/>
              <w:rPr>
                <w:rFonts w:ascii="Arial" w:cs="Arial" w:eastAsia="Arial" w:hAnsi="Arial"/>
                <w:sz w:val="22"/>
                <w:szCs w:val="22"/>
              </w:rPr>
            </w:pPr>
            <w:r w:rsidDel="00000000" w:rsidR="00000000" w:rsidRPr="00000000">
              <w:rPr>
                <w:rtl w:val="0"/>
              </w:rPr>
            </w:r>
          </w:p>
        </w:tc>
      </w:tr>
      <w:tr>
        <w:trPr>
          <w:cantSplit w:val="0"/>
          <w:tblHeader w:val="0"/>
        </w:trPr>
        <w:tc>
          <w:tcPr>
            <w:tcBorders>
              <w:top w:color="3c78d8" w:space="0" w:sz="4" w:val="single"/>
              <w:left w:color="3c78d8" w:space="0" w:sz="4" w:val="single"/>
              <w:bottom w:color="3c78d8" w:space="0" w:sz="4" w:val="single"/>
              <w:right w:color="3c78d8" w:space="0" w:sz="4" w:val="single"/>
            </w:tcBorders>
            <w:shd w:fill="1c4587" w:val="clear"/>
          </w:tcPr>
          <w:p w:rsidR="00000000" w:rsidDel="00000000" w:rsidP="00000000" w:rsidRDefault="00000000" w:rsidRPr="00000000" w14:paraId="000001C4">
            <w:pPr>
              <w:spacing w:line="276" w:lineRule="auto"/>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Oportunidades</w:t>
            </w:r>
          </w:p>
        </w:tc>
        <w:tc>
          <w:tcPr>
            <w:tcBorders>
              <w:top w:color="3c78d8" w:space="0" w:sz="4" w:val="single"/>
              <w:left w:color="3c78d8" w:space="0" w:sz="4" w:val="single"/>
              <w:bottom w:color="3c78d8" w:space="0" w:sz="4" w:val="single"/>
              <w:right w:color="3c78d8" w:space="0" w:sz="4" w:val="single"/>
            </w:tcBorders>
            <w:shd w:fill="1c4587" w:val="clear"/>
          </w:tcPr>
          <w:p w:rsidR="00000000" w:rsidDel="00000000" w:rsidP="00000000" w:rsidRDefault="00000000" w:rsidRPr="00000000" w14:paraId="000001C5">
            <w:pPr>
              <w:spacing w:line="276" w:lineRule="auto"/>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Ameaças</w:t>
            </w:r>
          </w:p>
        </w:tc>
      </w:tr>
      <w:tr>
        <w:trPr>
          <w:cantSplit w:val="0"/>
          <w:trHeight w:val="949" w:hRule="atLeast"/>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1C6">
            <w:pPr>
              <w:numPr>
                <w:ilvl w:val="0"/>
                <w:numId w:val="8"/>
              </w:numPr>
              <w:spacing w:line="276" w:lineRule="auto"/>
              <w:ind w:left="283.46456692913375" w:hanging="283.46456692913375"/>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Crescente apoio internacional à IA</w:t>
            </w:r>
            <w:r w:rsidDel="00000000" w:rsidR="00000000" w:rsidRPr="00000000">
              <w:rPr>
                <w:rFonts w:ascii="Arial" w:cs="Arial" w:eastAsia="Arial" w:hAnsi="Arial"/>
                <w:sz w:val="22"/>
                <w:szCs w:val="22"/>
                <w:rtl w:val="0"/>
              </w:rPr>
              <w:t xml:space="preserve">, traduzido em oportunidades de financiamento, cooperação técnica e transferência de conhecimento.</w:t>
            </w:r>
          </w:p>
          <w:p w:rsidR="00000000" w:rsidDel="00000000" w:rsidP="00000000" w:rsidRDefault="00000000" w:rsidRPr="00000000" w14:paraId="000001C7">
            <w:pPr>
              <w:numPr>
                <w:ilvl w:val="0"/>
                <w:numId w:val="8"/>
              </w:numPr>
              <w:spacing w:line="276" w:lineRule="auto"/>
              <w:ind w:left="283.46456692913375" w:hanging="283.46456692913375"/>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Aplicação da IA para acelerar o desenvolvimento sustentável</w:t>
            </w:r>
            <w:r w:rsidDel="00000000" w:rsidR="00000000" w:rsidRPr="00000000">
              <w:rPr>
                <w:rFonts w:ascii="Arial" w:cs="Arial" w:eastAsia="Arial" w:hAnsi="Arial"/>
                <w:sz w:val="22"/>
                <w:szCs w:val="22"/>
                <w:rtl w:val="0"/>
              </w:rPr>
              <w:t xml:space="preserve">, contribuindo para enfrentar desafios nacionais em sectores como saúde, agricultura, educação, energia, clima e gestão de desastres.</w:t>
            </w:r>
          </w:p>
          <w:p w:rsidR="00000000" w:rsidDel="00000000" w:rsidP="00000000" w:rsidRDefault="00000000" w:rsidRPr="00000000" w14:paraId="000001C8">
            <w:pPr>
              <w:numPr>
                <w:ilvl w:val="0"/>
                <w:numId w:val="8"/>
              </w:numPr>
              <w:spacing w:line="276" w:lineRule="auto"/>
              <w:ind w:left="283.46456692913375" w:hanging="283.46456692913375"/>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Expansão da economia digital e do ecossistema africano de inovação</w:t>
            </w:r>
            <w:r w:rsidDel="00000000" w:rsidR="00000000" w:rsidRPr="00000000">
              <w:rPr>
                <w:rFonts w:ascii="Arial" w:cs="Arial" w:eastAsia="Arial" w:hAnsi="Arial"/>
                <w:sz w:val="22"/>
                <w:szCs w:val="22"/>
                <w:rtl w:val="0"/>
              </w:rPr>
              <w:t xml:space="preserve">, criando oportunidades para empreendedorismo, </w:t>
            </w:r>
            <w:r w:rsidDel="00000000" w:rsidR="00000000" w:rsidRPr="00000000">
              <w:rPr>
                <w:rFonts w:ascii="Arial" w:cs="Arial" w:eastAsia="Arial" w:hAnsi="Arial"/>
                <w:i w:val="1"/>
                <w:iCs w:val="1"/>
                <w:sz w:val="22"/>
                <w:szCs w:val="22"/>
                <w:rtl w:val="0"/>
              </w:rPr>
              <w:t xml:space="preserve">startups</w:t>
            </w:r>
            <w:r w:rsidDel="00000000" w:rsidR="00000000" w:rsidRPr="00000000">
              <w:rPr>
                <w:rFonts w:ascii="Arial" w:cs="Arial" w:eastAsia="Arial" w:hAnsi="Arial"/>
                <w:sz w:val="22"/>
                <w:szCs w:val="22"/>
                <w:rtl w:val="0"/>
              </w:rPr>
              <w:t xml:space="preserve">, emprego qualificado e inovação local.</w:t>
            </w:r>
          </w:p>
          <w:p w:rsidR="00000000" w:rsidDel="00000000" w:rsidP="00000000" w:rsidRDefault="00000000" w:rsidRPr="00000000" w14:paraId="000001C9">
            <w:pPr>
              <w:numPr>
                <w:ilvl w:val="0"/>
                <w:numId w:val="8"/>
              </w:numPr>
              <w:spacing w:line="276" w:lineRule="auto"/>
              <w:ind w:left="283.46456692913375" w:hanging="283.46456692913375"/>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Desenvolvimento de capacidades nacionais em IA</w:t>
            </w:r>
            <w:r w:rsidDel="00000000" w:rsidR="00000000" w:rsidRPr="00000000">
              <w:rPr>
                <w:rFonts w:ascii="Arial" w:cs="Arial" w:eastAsia="Arial" w:hAnsi="Arial"/>
                <w:sz w:val="22"/>
                <w:szCs w:val="22"/>
                <w:rtl w:val="0"/>
              </w:rPr>
              <w:t xml:space="preserve">, incluindo infra-estruturas digitais, computação avançada (HPC), ciência aberta, dados abertos e formação de especialistas.</w:t>
            </w:r>
          </w:p>
          <w:p w:rsidR="00000000" w:rsidDel="00000000" w:rsidP="00000000" w:rsidRDefault="00000000" w:rsidRPr="00000000" w14:paraId="000001CA">
            <w:pPr>
              <w:numPr>
                <w:ilvl w:val="0"/>
                <w:numId w:val="8"/>
              </w:numPr>
              <w:spacing w:line="276" w:lineRule="auto"/>
              <w:ind w:left="283.46456692913375" w:hanging="283.46456692913375"/>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Fortalecimento da soberania tecnológica e da inclusão digital</w:t>
            </w:r>
            <w:r w:rsidDel="00000000" w:rsidR="00000000" w:rsidRPr="00000000">
              <w:rPr>
                <w:rFonts w:ascii="Arial" w:cs="Arial" w:eastAsia="Arial" w:hAnsi="Arial"/>
                <w:sz w:val="22"/>
                <w:szCs w:val="22"/>
                <w:rtl w:val="0"/>
              </w:rPr>
              <w:t xml:space="preserve">, através do desenvolvimento de soluções adaptadas ao contexto nacional, incluindo tecnologias para as línguas moçambicanas e ambientes regulatórios de inovação (</w:t>
            </w:r>
            <w:r w:rsidDel="00000000" w:rsidR="00000000" w:rsidRPr="00000000">
              <w:rPr>
                <w:rFonts w:ascii="Arial" w:cs="Arial" w:eastAsia="Arial" w:hAnsi="Arial"/>
                <w:i w:val="1"/>
                <w:iCs w:val="1"/>
                <w:sz w:val="22"/>
                <w:szCs w:val="22"/>
                <w:rtl w:val="0"/>
              </w:rPr>
              <w:t xml:space="preserve">sandboxes</w:t>
            </w:r>
            <w:r w:rsidDel="00000000" w:rsidR="00000000" w:rsidRPr="00000000">
              <w:rPr>
                <w:rFonts w:ascii="Arial" w:cs="Arial" w:eastAsia="Arial" w:hAnsi="Arial"/>
                <w:sz w:val="22"/>
                <w:szCs w:val="22"/>
                <w:rtl w:val="0"/>
              </w:rPr>
              <w:t xml:space="preserv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1CB">
            <w:pPr>
              <w:numPr>
                <w:ilvl w:val="0"/>
                <w:numId w:val="8"/>
              </w:numPr>
              <w:spacing w:line="276" w:lineRule="auto"/>
              <w:ind w:left="283.4645669291342" w:hanging="283.4645669291342"/>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Aumento das desigualdades digitais e exclusão tecnológica</w:t>
            </w:r>
            <w:r w:rsidDel="00000000" w:rsidR="00000000" w:rsidRPr="00000000">
              <w:rPr>
                <w:rFonts w:ascii="Arial" w:cs="Arial" w:eastAsia="Arial" w:hAnsi="Arial"/>
                <w:sz w:val="22"/>
                <w:szCs w:val="22"/>
                <w:rtl w:val="0"/>
              </w:rPr>
              <w:t xml:space="preserve">, com concentração dos benefícios da IA em áreas urbanas e grupos com maior acesso a recursos e conectividade.</w:t>
            </w:r>
          </w:p>
          <w:p w:rsidR="00000000" w:rsidDel="00000000" w:rsidP="00000000" w:rsidRDefault="00000000" w:rsidRPr="00000000" w14:paraId="000001CC">
            <w:pPr>
              <w:numPr>
                <w:ilvl w:val="0"/>
                <w:numId w:val="8"/>
              </w:numPr>
              <w:spacing w:line="276" w:lineRule="auto"/>
              <w:ind w:left="283.4645669291342" w:hanging="283.4645669291342"/>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Dependência tecnológica externa e fragilidade da soberania digital</w:t>
            </w:r>
            <w:r w:rsidDel="00000000" w:rsidR="00000000" w:rsidRPr="00000000">
              <w:rPr>
                <w:rFonts w:ascii="Arial" w:cs="Arial" w:eastAsia="Arial" w:hAnsi="Arial"/>
                <w:sz w:val="22"/>
                <w:szCs w:val="22"/>
                <w:rtl w:val="0"/>
              </w:rPr>
              <w:t xml:space="preserve">, incluindo dependência de plataformas, infraestruturas e armazenamento fora do país, com riscos adicionais à segurança dos dados estratégicos.</w:t>
            </w:r>
          </w:p>
          <w:p w:rsidR="00000000" w:rsidDel="00000000" w:rsidP="00000000" w:rsidRDefault="00000000" w:rsidRPr="00000000" w14:paraId="000001CD">
            <w:pPr>
              <w:numPr>
                <w:ilvl w:val="0"/>
                <w:numId w:val="8"/>
              </w:numPr>
              <w:spacing w:line="276" w:lineRule="auto"/>
              <w:ind w:left="283.4645669291342" w:hanging="283.4645669291342"/>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Insuficiência de capacidade institucional e implementação fraca</w:t>
            </w:r>
            <w:r w:rsidDel="00000000" w:rsidR="00000000" w:rsidRPr="00000000">
              <w:rPr>
                <w:rFonts w:ascii="Arial" w:cs="Arial" w:eastAsia="Arial" w:hAnsi="Arial"/>
                <w:sz w:val="22"/>
                <w:szCs w:val="22"/>
                <w:rtl w:val="0"/>
              </w:rPr>
              <w:t xml:space="preserve">, marcada pelo desfasamento entre estratégia e execução, baixa coordenação e limitações de recursos humanos e financeiros.</w:t>
            </w:r>
          </w:p>
          <w:p w:rsidR="00000000" w:rsidDel="00000000" w:rsidP="00000000" w:rsidRDefault="00000000" w:rsidRPr="00000000" w14:paraId="000001CE">
            <w:pPr>
              <w:numPr>
                <w:ilvl w:val="0"/>
                <w:numId w:val="8"/>
              </w:numPr>
              <w:spacing w:line="276" w:lineRule="auto"/>
              <w:ind w:left="283.4645669291342" w:hanging="283.4645669291342"/>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Perda de capital humano e enfraquecimento do ecossistema científico</w:t>
            </w:r>
            <w:r w:rsidDel="00000000" w:rsidR="00000000" w:rsidRPr="00000000">
              <w:rPr>
                <w:rFonts w:ascii="Arial" w:cs="Arial" w:eastAsia="Arial" w:hAnsi="Arial"/>
                <w:sz w:val="22"/>
                <w:szCs w:val="22"/>
                <w:rtl w:val="0"/>
              </w:rPr>
              <w:t xml:space="preserve">, devido à fuga de talentos e à possível marginalização das instituições nacionais de investigação.</w:t>
            </w:r>
          </w:p>
          <w:p w:rsidR="00000000" w:rsidDel="00000000" w:rsidP="00000000" w:rsidRDefault="00000000" w:rsidRPr="00000000" w14:paraId="000001CF">
            <w:pPr>
              <w:numPr>
                <w:ilvl w:val="0"/>
                <w:numId w:val="8"/>
              </w:numPr>
              <w:spacing w:line="276" w:lineRule="auto"/>
              <w:ind w:left="283.4645669291342" w:hanging="283.4645669291342"/>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Riscos éticos, de governação e sustentabilidade da IA</w:t>
            </w:r>
            <w:r w:rsidDel="00000000" w:rsidR="00000000" w:rsidRPr="00000000">
              <w:rPr>
                <w:rFonts w:ascii="Arial" w:cs="Arial" w:eastAsia="Arial" w:hAnsi="Arial"/>
                <w:sz w:val="22"/>
                <w:szCs w:val="22"/>
                <w:rtl w:val="0"/>
              </w:rPr>
              <w:t xml:space="preserve">, incluindo viés algorítmico, falta de transparência, segurança cibernética, impactos ambientais e pressão energética.</w:t>
            </w:r>
          </w:p>
        </w:tc>
      </w:tr>
    </w:tbl>
    <w:p w:rsidR="00000000" w:rsidDel="00000000" w:rsidP="00000000" w:rsidRDefault="00000000" w:rsidRPr="00000000" w14:paraId="000001D0">
      <w:pPr>
        <w:spacing w:after="0" w:line="240" w:lineRule="auto"/>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1D1">
      <w:pPr>
        <w:spacing w:after="0" w:line="240" w:lineRule="auto"/>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1D2">
      <w:pPr>
        <w:pStyle w:val="Heading1"/>
        <w:ind w:left="0" w:firstLine="0"/>
        <w:rPr>
          <w:sz w:val="28"/>
          <w:szCs w:val="28"/>
        </w:rPr>
      </w:pPr>
      <w:bookmarkStart w:colFirst="0" w:colLast="0" w:name="_heading=h.msfe9xl05ubi" w:id="19"/>
      <w:bookmarkEnd w:id="19"/>
      <w:r w:rsidDel="00000000" w:rsidR="00000000" w:rsidRPr="00000000">
        <w:rPr>
          <w:rtl w:val="0"/>
        </w:rPr>
      </w:r>
    </w:p>
    <w:p w:rsidR="00000000" w:rsidDel="00000000" w:rsidP="00000000" w:rsidRDefault="00000000" w:rsidRPr="00000000" w14:paraId="000001D3">
      <w:pPr>
        <w:pStyle w:val="Heading1"/>
        <w:keepNext w:val="1"/>
        <w:keepLines w:val="1"/>
        <w:spacing w:after="0" w:line="360" w:lineRule="auto"/>
        <w:rPr>
          <w:color w:val="1155cc"/>
          <w:sz w:val="28"/>
          <w:szCs w:val="28"/>
        </w:rPr>
      </w:pPr>
      <w:bookmarkStart w:colFirst="0" w:colLast="0" w:name="_heading=h.czjmjuo8pigg" w:id="20"/>
      <w:bookmarkEnd w:id="20"/>
      <w:r w:rsidDel="00000000" w:rsidR="00000000" w:rsidRPr="00000000">
        <w:rPr>
          <w:color w:val="1155cc"/>
          <w:sz w:val="28"/>
          <w:szCs w:val="28"/>
          <w:rtl w:val="0"/>
        </w:rPr>
        <w:t xml:space="preserve">Experiências da</w:t>
      </w:r>
      <w:r w:rsidDel="00000000" w:rsidR="00000000" w:rsidRPr="00000000">
        <w:rPr>
          <w:color w:val="1155cc"/>
          <w:sz w:val="28"/>
          <w:szCs w:val="28"/>
          <w:rtl w:val="0"/>
        </w:rPr>
        <w:t xml:space="preserve"> Região (SADC), da CPLP, do Continente, e </w:t>
      </w:r>
      <w:r w:rsidDel="00000000" w:rsidR="00000000" w:rsidRPr="00000000">
        <w:rPr>
          <w:color w:val="1155cc"/>
          <w:sz w:val="28"/>
          <w:szCs w:val="28"/>
          <w:rtl w:val="0"/>
        </w:rPr>
        <w:t xml:space="preserve">Global</w:t>
      </w:r>
    </w:p>
    <w:p w:rsidR="00000000" w:rsidDel="00000000" w:rsidP="00000000" w:rsidRDefault="00000000" w:rsidRPr="00000000" w14:paraId="000001D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5">
      <w:pPr>
        <w:spacing w:after="0" w:line="360" w:lineRule="auto"/>
        <w:jc w:val="both"/>
        <w:rPr>
          <w:rFonts w:ascii="Arial" w:cs="Arial" w:eastAsia="Arial" w:hAnsi="Arial"/>
        </w:rPr>
      </w:pPr>
      <w:r w:rsidDel="00000000" w:rsidR="00000000" w:rsidRPr="00000000">
        <w:rPr>
          <w:rFonts w:ascii="Arial" w:cs="Arial" w:eastAsia="Arial" w:hAnsi="Arial"/>
          <w:rtl w:val="0"/>
        </w:rPr>
        <w:t xml:space="preserve">Esta secção apresenta um panorama das melhores práticas observadas na região da África Austral, no continente africano e a nível global, destacando os principais instrumentos que moldam a governação da IA e que podem servir de referência para o contexto nacional. A evolução da Inteligência Artificial (IA) tem sido acompanhada por um esforço crescente de países e organizações regionais e internacionais para estabelecer normas, políticas e instrumentos regulatórios que garantam um desenvolvimento tecnológico seguro, ético e inclusivo. Para Moçambique, compreender estas tendências é fundamental, sobretudo num momento em que o país avança com a construção da sua própria Estratégia Nacional de IA. </w:t>
      </w:r>
    </w:p>
    <w:p w:rsidR="00000000" w:rsidDel="00000000" w:rsidP="00000000" w:rsidRDefault="00000000" w:rsidRPr="00000000" w14:paraId="000001D6">
      <w:pPr>
        <w:spacing w:after="0" w:line="240" w:lineRule="auto"/>
        <w:rPr>
          <w:rFonts w:ascii="Arial" w:cs="Arial" w:eastAsia="Arial" w:hAnsi="Arial"/>
          <w:highlight w:val="yellow"/>
        </w:rPr>
      </w:pPr>
      <w:r w:rsidDel="00000000" w:rsidR="00000000" w:rsidRPr="00000000">
        <w:rPr>
          <w:rtl w:val="0"/>
        </w:rPr>
      </w:r>
    </w:p>
    <w:p w:rsidR="00000000" w:rsidDel="00000000" w:rsidP="00000000" w:rsidRDefault="00000000" w:rsidRPr="00000000" w14:paraId="000001D7">
      <w:pPr>
        <w:spacing w:after="0" w:line="360" w:lineRule="auto"/>
        <w:jc w:val="both"/>
        <w:rPr>
          <w:rFonts w:ascii="Arial" w:cs="Arial" w:eastAsia="Arial" w:hAnsi="Arial"/>
        </w:rPr>
      </w:pPr>
      <w:r w:rsidDel="00000000" w:rsidR="00000000" w:rsidRPr="00000000">
        <w:rPr>
          <w:rFonts w:ascii="Arial" w:cs="Arial" w:eastAsia="Arial" w:hAnsi="Arial"/>
          <w:rtl w:val="0"/>
        </w:rPr>
        <w:t xml:space="preserve">Recentemente, em Maio de 2025, a Comissão da União Africana e participantes de países africanos, incluindo chefes de Estado e de governo africanos, ministros das Relações Exteriores, ministros da Informação, Comunicação e Tecnologia, representantes da comunidade diplomática, organizações internacionais, sociedade civil, sector privado e comunidades académicas e de investigação, reuniram-se em Adis Abeba e reconheceram o grande potencial da (IA) para transformar e contribuir para a concretização das aspirações da Agenda 2063 e dos ODS, reafirmando o compromisso de acelerar a implementação da Estratégia Continental da União Africana sobre Inteligência Artificial (2024), bem como solicitar à Comissão da UA que desenvolva uma Política Africana de IA.</w:t>
      </w:r>
    </w:p>
    <w:p w:rsidR="00000000" w:rsidDel="00000000" w:rsidP="00000000" w:rsidRDefault="00000000" w:rsidRPr="00000000" w14:paraId="000001D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9">
      <w:pPr>
        <w:pStyle w:val="Heading2"/>
        <w:spacing w:after="0" w:line="360" w:lineRule="auto"/>
        <w:jc w:val="both"/>
        <w:rPr>
          <w:rFonts w:ascii="Arial" w:cs="Arial" w:eastAsia="Arial" w:hAnsi="Arial"/>
          <w:b w:val="1"/>
          <w:bCs w:val="1"/>
          <w:color w:val="1155cc"/>
          <w:sz w:val="24"/>
          <w:szCs w:val="24"/>
        </w:rPr>
      </w:pPr>
      <w:bookmarkStart w:colFirst="0" w:colLast="0" w:name="_heading=h.84kwuvae75c1" w:id="21"/>
      <w:bookmarkEnd w:id="21"/>
      <w:r w:rsidDel="00000000" w:rsidR="00000000" w:rsidRPr="00000000">
        <w:rPr>
          <w:rFonts w:ascii="Arial" w:cs="Arial" w:eastAsia="Arial" w:hAnsi="Arial"/>
          <w:b w:val="1"/>
          <w:bCs w:val="1"/>
          <w:color w:val="1155cc"/>
          <w:sz w:val="24"/>
          <w:szCs w:val="24"/>
          <w:rtl w:val="0"/>
        </w:rPr>
        <w:t xml:space="preserve">Experiências da Região (África Austral / SADC)</w:t>
      </w:r>
    </w:p>
    <w:p w:rsidR="00000000" w:rsidDel="00000000" w:rsidP="00000000" w:rsidRDefault="00000000" w:rsidRPr="00000000" w14:paraId="000001D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B">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Os países da África Austral têm vindo a consolidar gradualmente os fundamentos regulatórios que sustentam ambientes digitais seguros e interoperáveis. A nível regional, destacam-se instrumentos como a </w:t>
      </w:r>
      <w:r w:rsidDel="00000000" w:rsidR="00000000" w:rsidRPr="00000000">
        <w:rPr>
          <w:rFonts w:ascii="Arial" w:cs="Arial" w:eastAsia="Arial" w:hAnsi="Arial"/>
          <w:i w:val="1"/>
          <w:iCs w:val="1"/>
          <w:rtl w:val="0"/>
        </w:rPr>
        <w:t xml:space="preserve">SADC Model Law on Data Protection</w:t>
      </w:r>
      <w:r w:rsidDel="00000000" w:rsidR="00000000" w:rsidRPr="00000000">
        <w:rPr>
          <w:rFonts w:ascii="Arial" w:cs="Arial" w:eastAsia="Arial" w:hAnsi="Arial"/>
          <w:rtl w:val="0"/>
        </w:rPr>
        <w:t xml:space="preserve">, amplamente utilizada como referência para legislações nacionais de privacidade e protecção de dados. Da mesma forma, iniciativas regionais sobre segurança cibernética e infra-estruturas digitais procuram estabelecer parâmetros comuns para resposta a incidentes, partilha de informação e promoção de resiliência digital. Treinamentos, </w:t>
      </w:r>
      <w:r w:rsidDel="00000000" w:rsidR="00000000" w:rsidRPr="00000000">
        <w:rPr>
          <w:rFonts w:ascii="Arial" w:cs="Arial" w:eastAsia="Arial" w:hAnsi="Arial"/>
          <w:i w:val="1"/>
          <w:iCs w:val="1"/>
          <w:rtl w:val="0"/>
        </w:rPr>
        <w:t xml:space="preserve">hackathons</w:t>
      </w:r>
      <w:r w:rsidDel="00000000" w:rsidR="00000000" w:rsidRPr="00000000">
        <w:rPr>
          <w:rFonts w:ascii="Arial" w:cs="Arial" w:eastAsia="Arial" w:hAnsi="Arial"/>
          <w:rtl w:val="0"/>
        </w:rPr>
        <w:t xml:space="preserve"> e workshops são realizados para partilhar contributos do Quadro de Preparação para Inteligência Artificial da União Internacional das Telecomunicações nas Estratégias Nacionais de Inteligência Artificial. </w:t>
      </w:r>
    </w:p>
    <w:p w:rsidR="00000000" w:rsidDel="00000000" w:rsidP="00000000" w:rsidRDefault="00000000" w:rsidRPr="00000000" w14:paraId="000001DC">
      <w:pPr>
        <w:spacing w:after="0" w:line="360" w:lineRule="auto"/>
        <w:jc w:val="both"/>
        <w:rPr>
          <w:rFonts w:ascii="Arial" w:cs="Arial" w:eastAsia="Arial" w:hAnsi="Arial"/>
        </w:rPr>
      </w:pPr>
      <w:r w:rsidDel="00000000" w:rsidR="00000000" w:rsidRPr="00000000">
        <w:rPr>
          <w:rFonts w:ascii="Arial" w:cs="Arial" w:eastAsia="Arial" w:hAnsi="Arial"/>
          <w:rtl w:val="0"/>
        </w:rPr>
        <w:t xml:space="preserve">Estes instrumentos têm sido essenciais para orientar reformas nacionais que procuram harmonizar práticas e assegurar que sistemas de IA operem num ecossistema protegido, estável e compatível com padrões internacionais. A adopção de abordagens regionais facilita igualmente a cooperação técnica entre Estados-membros e estabelece bases para o fluxo transfronteiriço seguro de dados, um elemento central para o desenvolvimento e implementação de tecnologias de IA.</w:t>
      </w:r>
    </w:p>
    <w:p w:rsidR="00000000" w:rsidDel="00000000" w:rsidP="00000000" w:rsidRDefault="00000000" w:rsidRPr="00000000" w14:paraId="000001D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E">
      <w:pPr>
        <w:pStyle w:val="Heading2"/>
        <w:spacing w:after="0" w:line="360" w:lineRule="auto"/>
        <w:jc w:val="both"/>
        <w:rPr>
          <w:rFonts w:ascii="Arial" w:cs="Arial" w:eastAsia="Arial" w:hAnsi="Arial"/>
          <w:b w:val="1"/>
          <w:bCs w:val="1"/>
          <w:color w:val="1155cc"/>
          <w:sz w:val="24"/>
          <w:szCs w:val="24"/>
        </w:rPr>
      </w:pPr>
      <w:bookmarkStart w:colFirst="0" w:colLast="0" w:name="_heading=h.jiqxd7b087f1" w:id="22"/>
      <w:bookmarkEnd w:id="22"/>
      <w:r w:rsidDel="00000000" w:rsidR="00000000" w:rsidRPr="00000000">
        <w:rPr>
          <w:rFonts w:ascii="Arial" w:cs="Arial" w:eastAsia="Arial" w:hAnsi="Arial"/>
          <w:b w:val="1"/>
          <w:bCs w:val="1"/>
          <w:color w:val="1155cc"/>
          <w:sz w:val="24"/>
          <w:szCs w:val="24"/>
          <w:rtl w:val="0"/>
        </w:rPr>
        <w:t xml:space="preserve">Experiências do Continente (União Africana)</w:t>
      </w:r>
    </w:p>
    <w:p w:rsidR="00000000" w:rsidDel="00000000" w:rsidP="00000000" w:rsidRDefault="00000000" w:rsidRPr="00000000" w14:paraId="000001D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E0">
      <w:pPr>
        <w:spacing w:after="0" w:line="360" w:lineRule="auto"/>
        <w:jc w:val="both"/>
        <w:rPr>
          <w:rFonts w:ascii="Arial" w:cs="Arial" w:eastAsia="Arial" w:hAnsi="Arial"/>
        </w:rPr>
      </w:pPr>
      <w:r w:rsidDel="00000000" w:rsidR="00000000" w:rsidRPr="00000000">
        <w:rPr>
          <w:rFonts w:ascii="Arial" w:cs="Arial" w:eastAsia="Arial" w:hAnsi="Arial"/>
          <w:rtl w:val="0"/>
        </w:rPr>
        <w:t xml:space="preserve">No plano continental, a União Africana tem desempenhado um papel estruturante na definição de princípios e orientações para a governação digital. A </w:t>
      </w:r>
      <w:r w:rsidDel="00000000" w:rsidR="00000000" w:rsidRPr="00000000">
        <w:rPr>
          <w:rFonts w:ascii="Arial" w:cs="Arial" w:eastAsia="Arial" w:hAnsi="Arial"/>
          <w:i w:val="1"/>
          <w:iCs w:val="1"/>
          <w:rtl w:val="0"/>
        </w:rPr>
        <w:t xml:space="preserve">Convenção da União Africana sobre Ciber-segurança e Protecção de Dados Pessoais</w:t>
      </w:r>
      <w:r w:rsidDel="00000000" w:rsidR="00000000" w:rsidRPr="00000000">
        <w:rPr>
          <w:rFonts w:ascii="Arial" w:cs="Arial" w:eastAsia="Arial" w:hAnsi="Arial"/>
          <w:rtl w:val="0"/>
        </w:rPr>
        <w:t xml:space="preserve"> constitui o principal instrumento jurídico africano sobre privacidade e segurança digital, servindo de referência para reformas legislativas em diversos países. Para além deste instrumento, a </w:t>
      </w:r>
      <w:r w:rsidDel="00000000" w:rsidR="00000000" w:rsidRPr="00000000">
        <w:rPr>
          <w:rFonts w:ascii="Arial" w:cs="Arial" w:eastAsia="Arial" w:hAnsi="Arial"/>
          <w:i w:val="1"/>
          <w:iCs w:val="1"/>
          <w:rtl w:val="0"/>
        </w:rPr>
        <w:t xml:space="preserve">Digital Transformation Strategy for Africa (2020–2030)</w:t>
      </w:r>
      <w:r w:rsidDel="00000000" w:rsidR="00000000" w:rsidRPr="00000000">
        <w:rPr>
          <w:rFonts w:ascii="Arial" w:cs="Arial" w:eastAsia="Arial" w:hAnsi="Arial"/>
          <w:rtl w:val="0"/>
        </w:rPr>
        <w:t xml:space="preserve"> estabelece um quadro estratégico abrangente que integra tecnologias emergentes, incluindo IA, e define metas para inclusão digital, desenvolvimento de capacidades e interoperabilidade entre sistemas governamentais.</w:t>
      </w:r>
    </w:p>
    <w:p w:rsidR="00000000" w:rsidDel="00000000" w:rsidP="00000000" w:rsidRDefault="00000000" w:rsidRPr="00000000" w14:paraId="000001E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E2">
      <w:pPr>
        <w:spacing w:after="0" w:line="360" w:lineRule="auto"/>
        <w:jc w:val="both"/>
        <w:rPr>
          <w:rFonts w:ascii="Arial" w:cs="Arial" w:eastAsia="Arial" w:hAnsi="Arial"/>
        </w:rPr>
      </w:pPr>
      <w:r w:rsidDel="00000000" w:rsidR="00000000" w:rsidRPr="00000000">
        <w:rPr>
          <w:rFonts w:ascii="Arial" w:cs="Arial" w:eastAsia="Arial" w:hAnsi="Arial"/>
          <w:rtl w:val="0"/>
        </w:rPr>
        <w:t xml:space="preserve">Estes instrumentos fornecem um enquadramento conceptual e regulatório que apoia os Estados africanos na criação de ecossistemas digitais resilientes, diversificados e orientados para o desenvolvimento humano. A ênfase em princípios como inclusão, equidade, soberania digital e uso ético da tecnologia constitui um alicerce importante para guiar políticas nacionais de IA.</w:t>
      </w:r>
    </w:p>
    <w:p w:rsidR="00000000" w:rsidDel="00000000" w:rsidP="00000000" w:rsidRDefault="00000000" w:rsidRPr="00000000" w14:paraId="000001E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E4">
      <w:pPr>
        <w:pStyle w:val="Heading2"/>
        <w:spacing w:after="0" w:line="360" w:lineRule="auto"/>
        <w:jc w:val="both"/>
        <w:rPr>
          <w:rFonts w:ascii="Arial" w:cs="Arial" w:eastAsia="Arial" w:hAnsi="Arial"/>
          <w:b w:val="1"/>
          <w:bCs w:val="1"/>
          <w:color w:val="1155cc"/>
          <w:sz w:val="24"/>
          <w:szCs w:val="24"/>
        </w:rPr>
      </w:pPr>
      <w:bookmarkStart w:colFirst="0" w:colLast="0" w:name="_heading=h.kwu5jiwppi5w" w:id="23"/>
      <w:bookmarkEnd w:id="23"/>
      <w:r w:rsidDel="00000000" w:rsidR="00000000" w:rsidRPr="00000000">
        <w:rPr>
          <w:rFonts w:ascii="Arial" w:cs="Arial" w:eastAsia="Arial" w:hAnsi="Arial"/>
          <w:b w:val="1"/>
          <w:bCs w:val="1"/>
          <w:color w:val="1155cc"/>
          <w:sz w:val="24"/>
          <w:szCs w:val="24"/>
          <w:rtl w:val="0"/>
        </w:rPr>
        <w:t xml:space="preserve">Experiências Globais (Europa, OCDE,</w:t>
      </w:r>
      <w:r w:rsidDel="00000000" w:rsidR="00000000" w:rsidRPr="00000000">
        <w:rPr>
          <w:color w:val="1155cc"/>
          <w:sz w:val="24"/>
          <w:szCs w:val="24"/>
          <w:rtl w:val="0"/>
        </w:rPr>
        <w:t xml:space="preserve"> </w:t>
      </w:r>
      <w:r w:rsidDel="00000000" w:rsidR="00000000" w:rsidRPr="00000000">
        <w:rPr>
          <w:rFonts w:ascii="Arial" w:cs="Arial" w:eastAsia="Arial" w:hAnsi="Arial"/>
          <w:b w:val="1"/>
          <w:bCs w:val="1"/>
          <w:color w:val="1155cc"/>
          <w:sz w:val="24"/>
          <w:szCs w:val="24"/>
          <w:rtl w:val="0"/>
        </w:rPr>
        <w:t xml:space="preserve">UNESCO e ITU)</w:t>
      </w:r>
    </w:p>
    <w:p w:rsidR="00000000" w:rsidDel="00000000" w:rsidP="00000000" w:rsidRDefault="00000000" w:rsidRPr="00000000" w14:paraId="000001E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E6">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nível global, vários instrumentos têm adquirido particular relevância por estabelecerem normas estruturantes para a governação da IA. O mais influente é a lei designada </w:t>
      </w:r>
      <w:r w:rsidDel="00000000" w:rsidR="00000000" w:rsidRPr="00000000">
        <w:rPr>
          <w:rFonts w:ascii="Arial" w:cs="Arial" w:eastAsia="Arial" w:hAnsi="Arial"/>
          <w:i w:val="1"/>
          <w:iCs w:val="1"/>
          <w:rtl w:val="0"/>
        </w:rPr>
        <w:t xml:space="preserve">AI Act</w:t>
      </w:r>
      <w:r w:rsidDel="00000000" w:rsidR="00000000" w:rsidRPr="00000000">
        <w:rPr>
          <w:rFonts w:ascii="Arial" w:cs="Arial" w:eastAsia="Arial" w:hAnsi="Arial"/>
          <w:rtl w:val="0"/>
        </w:rPr>
        <w:t xml:space="preserve"> da União Europeia, o primeiro regulamento abrangente dedicado exclusivamente à IA. Baseado numa abordagem por risco, este regulamento define categorias de sistemas (baixo, médio e alto risco) e estabelece obrigações específicas para desenvolvedores e operadores, incluindo requisitos de transparência, avaliação de impacto e supervisão humana. A </w:t>
      </w:r>
      <w:r w:rsidDel="00000000" w:rsidR="00000000" w:rsidRPr="00000000">
        <w:rPr>
          <w:rFonts w:ascii="Arial" w:cs="Arial" w:eastAsia="Arial" w:hAnsi="Arial"/>
          <w:i w:val="1"/>
          <w:iCs w:val="1"/>
          <w:rtl w:val="0"/>
        </w:rPr>
        <w:t xml:space="preserve">AI Act</w:t>
      </w:r>
      <w:r w:rsidDel="00000000" w:rsidR="00000000" w:rsidRPr="00000000">
        <w:rPr>
          <w:rFonts w:ascii="Arial" w:cs="Arial" w:eastAsia="Arial" w:hAnsi="Arial"/>
          <w:rtl w:val="0"/>
        </w:rPr>
        <w:t xml:space="preserve"> tornou-se uma referência para países que procuram equilibrar inovação e protecção de direitos.</w:t>
      </w:r>
    </w:p>
    <w:p w:rsidR="00000000" w:rsidDel="00000000" w:rsidP="00000000" w:rsidRDefault="00000000" w:rsidRPr="00000000" w14:paraId="000001E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E8">
      <w:pPr>
        <w:spacing w:after="0" w:line="360" w:lineRule="auto"/>
        <w:jc w:val="both"/>
        <w:rPr>
          <w:rFonts w:ascii="Arial" w:cs="Arial" w:eastAsia="Arial" w:hAnsi="Arial"/>
        </w:rPr>
      </w:pPr>
      <w:r w:rsidDel="00000000" w:rsidR="00000000" w:rsidRPr="00000000">
        <w:rPr>
          <w:rFonts w:ascii="Arial" w:cs="Arial" w:eastAsia="Arial" w:hAnsi="Arial"/>
          <w:rtl w:val="0"/>
        </w:rPr>
        <w:t xml:space="preserve">Complementarmente, os </w:t>
      </w:r>
      <w:r w:rsidDel="00000000" w:rsidR="00000000" w:rsidRPr="00000000">
        <w:rPr>
          <w:rFonts w:ascii="Arial" w:cs="Arial" w:eastAsia="Arial" w:hAnsi="Arial"/>
          <w:i w:val="1"/>
          <w:iCs w:val="1"/>
          <w:rtl w:val="0"/>
        </w:rPr>
        <w:t xml:space="preserve">Princípios de IA da OCDE</w:t>
      </w:r>
      <w:r w:rsidDel="00000000" w:rsidR="00000000" w:rsidRPr="00000000">
        <w:rPr>
          <w:rFonts w:ascii="Arial" w:cs="Arial" w:eastAsia="Arial" w:hAnsi="Arial"/>
          <w:rtl w:val="0"/>
        </w:rPr>
        <w:t xml:space="preserve"> constituem um quadro orientador amplamente adoptado, centrado em valores como justiça, segurança, robustez técnica, responsabilidade e transparência. Estes princípios ajudam os Estados a alinhar políticas de IA com padrões internacionais de confiança. A </w:t>
      </w:r>
      <w:r w:rsidDel="00000000" w:rsidR="00000000" w:rsidRPr="00000000">
        <w:rPr>
          <w:rFonts w:ascii="Arial" w:cs="Arial" w:eastAsia="Arial" w:hAnsi="Arial"/>
          <w:i w:val="1"/>
          <w:iCs w:val="1"/>
          <w:rtl w:val="0"/>
        </w:rPr>
        <w:t xml:space="preserve">Recomendação da UNESCO sobre a Ética da IA</w:t>
      </w:r>
      <w:r w:rsidDel="00000000" w:rsidR="00000000" w:rsidRPr="00000000">
        <w:rPr>
          <w:rFonts w:ascii="Arial" w:cs="Arial" w:eastAsia="Arial" w:hAnsi="Arial"/>
          <w:rtl w:val="0"/>
        </w:rPr>
        <w:t xml:space="preserve">, por sua vez, oferece directrizes normativas que os Estados-membros podem utilizar para desenvolver políticas nacionais assentes em direitos humanos, inclusão e sustentabilidade. O Quadro de Prontidão para IA da UIT oferece uma perspectiva de base (</w:t>
      </w:r>
      <w:r w:rsidDel="00000000" w:rsidR="00000000" w:rsidRPr="00000000">
        <w:rPr>
          <w:rFonts w:ascii="Arial" w:cs="Arial" w:eastAsia="Arial" w:hAnsi="Arial"/>
          <w:i w:val="1"/>
          <w:iCs w:val="1"/>
          <w:rtl w:val="0"/>
        </w:rPr>
        <w:t xml:space="preserve">bottom-up</w:t>
      </w:r>
      <w:r w:rsidDel="00000000" w:rsidR="00000000" w:rsidRPr="00000000">
        <w:rPr>
          <w:rFonts w:ascii="Arial" w:cs="Arial" w:eastAsia="Arial" w:hAnsi="Arial"/>
          <w:rtl w:val="0"/>
        </w:rPr>
        <w:t xml:space="preserve">), com detalhes técnicos derivados de casos de uso e de projectos reais de IA em diferentes domínios. O ambiente de </w:t>
      </w:r>
      <w:r w:rsidDel="00000000" w:rsidR="00000000" w:rsidRPr="00000000">
        <w:rPr>
          <w:rFonts w:ascii="Arial" w:cs="Arial" w:eastAsia="Arial" w:hAnsi="Arial"/>
          <w:i w:val="1"/>
          <w:iCs w:val="1"/>
          <w:rtl w:val="0"/>
        </w:rPr>
        <w:t xml:space="preserve">sandbox</w:t>
      </w:r>
      <w:r w:rsidDel="00000000" w:rsidR="00000000" w:rsidRPr="00000000">
        <w:rPr>
          <w:rFonts w:ascii="Arial" w:cs="Arial" w:eastAsia="Arial" w:hAnsi="Arial"/>
          <w:rtl w:val="0"/>
        </w:rPr>
        <w:t xml:space="preserve"> de IA é implementado nos países para validar, experimentar e testar soluções e estratégias de IA, com o objectivo de melhorar, de forma prática, o nível de preparação para a Inteligência Artificial. </w:t>
      </w:r>
    </w:p>
    <w:p w:rsidR="00000000" w:rsidDel="00000000" w:rsidP="00000000" w:rsidRDefault="00000000" w:rsidRPr="00000000" w14:paraId="000001E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EA">
      <w:pPr>
        <w:spacing w:after="0" w:line="360" w:lineRule="auto"/>
        <w:jc w:val="both"/>
        <w:rPr>
          <w:rFonts w:ascii="Arial" w:cs="Arial" w:eastAsia="Arial" w:hAnsi="Arial"/>
        </w:rPr>
      </w:pPr>
      <w:r w:rsidDel="00000000" w:rsidR="00000000" w:rsidRPr="00000000">
        <w:rPr>
          <w:rFonts w:ascii="Arial" w:cs="Arial" w:eastAsia="Arial" w:hAnsi="Arial"/>
          <w:rtl w:val="0"/>
        </w:rPr>
        <w:t xml:space="preserve">As melhores práticas internacionais demonstram que a governação eficaz da IA assenta na combinação de três elementos fundamentais: quadros jurídicos claros, princípios éticos robustos e mecanismos institucionais de supervisão. Para Moçambique, as experiências regionais e continentais oferecem modelos práticos de harmonização e cooperação, enquanto os instrumentos globais fornecem referências para a definição de normas, padrões técnicos e abordagens regulatórias avançadas. Ao integrar estes diferentes níveis de experiência, o país poderá construir uma Estratégia Nacional de IA sólida, adaptada às suas realidades sócio-económicas e capaz de garantir que a inovação tecnológica beneficie toda a sociedade.</w:t>
      </w:r>
    </w:p>
    <w:p w:rsidR="00000000" w:rsidDel="00000000" w:rsidP="00000000" w:rsidRDefault="00000000" w:rsidRPr="00000000" w14:paraId="000001EB">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C">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D">
      <w:pPr>
        <w:pStyle w:val="Heading1"/>
        <w:keepNext w:val="1"/>
        <w:keepLines w:val="1"/>
        <w:spacing w:after="0" w:line="360" w:lineRule="auto"/>
        <w:jc w:val="both"/>
        <w:rPr>
          <w:color w:val="1155cc"/>
          <w:sz w:val="28"/>
          <w:szCs w:val="28"/>
        </w:rPr>
      </w:pPr>
      <w:bookmarkStart w:colFirst="0" w:colLast="0" w:name="_heading=h.1jgmki1npv6p" w:id="24"/>
      <w:bookmarkEnd w:id="24"/>
      <w:r w:rsidDel="00000000" w:rsidR="00000000" w:rsidRPr="00000000">
        <w:rPr>
          <w:color w:val="1155cc"/>
          <w:sz w:val="28"/>
          <w:szCs w:val="28"/>
          <w:rtl w:val="0"/>
        </w:rPr>
        <w:t xml:space="preserve">RAM-UNESCO: Avaliação da Preparação e Prontidão em Moçambique</w:t>
      </w:r>
    </w:p>
    <w:p w:rsidR="00000000" w:rsidDel="00000000" w:rsidP="00000000" w:rsidRDefault="00000000" w:rsidRPr="00000000" w14:paraId="000001E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EF">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RAM</w:t>
      </w:r>
      <w:r w:rsidDel="00000000" w:rsidR="00000000" w:rsidRPr="00000000">
        <w:rPr>
          <w:rFonts w:ascii="Arial" w:cs="Arial" w:eastAsia="Arial" w:hAnsi="Arial"/>
          <w:vertAlign w:val="superscript"/>
        </w:rPr>
        <w:footnoteReference w:customMarkFollows="0" w:id="9"/>
      </w:r>
      <w:r w:rsidDel="00000000" w:rsidR="00000000" w:rsidRPr="00000000">
        <w:rPr>
          <w:rFonts w:ascii="Arial" w:cs="Arial" w:eastAsia="Arial" w:hAnsi="Arial"/>
          <w:rtl w:val="0"/>
        </w:rPr>
        <w:t xml:space="preserve"> concluiu que Moçambique ainda se encontra numa fase inicial de implementação, desenvolvimento e utilização da IA. Tal como em países semelhantes, questões como recursos limitados, falta de conhecimentos especializados relevantes, preocupações éticas e de preconceito, adaptabilidade dos regulamentos, infra-estruturas e envolvimento público vão exigir uma abordagem multilateral que envolva o governo, a indústria, o meio académico e a sociedade civil.</w:t>
      </w:r>
    </w:p>
    <w:p w:rsidR="00000000" w:rsidDel="00000000" w:rsidP="00000000" w:rsidRDefault="00000000" w:rsidRPr="00000000" w14:paraId="000001F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F1">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adaptação do Plano Estratégico para a Sociedade da Informação 2019-2028 oferece várias oportunidades para melhorar a análise de dados e o processamento de dados estatísticos, bem como várias tarefas relacionadas com a IA, tais como o desenvolvimento de uma estratégia nacional mais coordenada para o intercâmbio e acesso a dados, bem como uma política de dados abertos e uma plataforma de dados abertos para o governo.</w:t>
      </w:r>
    </w:p>
    <w:p w:rsidR="00000000" w:rsidDel="00000000" w:rsidP="00000000" w:rsidRDefault="00000000" w:rsidRPr="00000000" w14:paraId="000001F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F3">
      <w:pPr>
        <w:spacing w:after="0" w:line="360" w:lineRule="auto"/>
        <w:jc w:val="both"/>
        <w:rPr>
          <w:rFonts w:ascii="Arial" w:cs="Arial" w:eastAsia="Arial" w:hAnsi="Arial"/>
        </w:rPr>
      </w:pPr>
      <w:r w:rsidDel="00000000" w:rsidR="00000000" w:rsidRPr="00000000">
        <w:rPr>
          <w:rFonts w:ascii="Arial" w:cs="Arial" w:eastAsia="Arial" w:hAnsi="Arial"/>
          <w:rtl w:val="0"/>
        </w:rPr>
        <w:t xml:space="preserve">Além disso, Moçambique também tem oportunidades para melhorar e alinhar a estratégia nacional com as recomendações da UNESCO. Utilizando a metodologia RAM e os contributos das sessões realizadas com a Equipa de Consulta Nacional, composta por várias partes interessadas do ecossistema local de IA (autoridades governamentais, indústria, academia, sociedade civil e especialistas), a RAM fez 11 recomendações para melhorar a regulamentação, o quadro institucional e o reforço de capacidades de Moçambique. Algumas recomendações</w:t>
      </w:r>
      <w:r w:rsidDel="00000000" w:rsidR="00000000" w:rsidRPr="00000000">
        <w:rPr>
          <w:rFonts w:ascii="Arial" w:cs="Arial" w:eastAsia="Arial" w:hAnsi="Arial"/>
          <w:vertAlign w:val="superscript"/>
        </w:rPr>
        <w:footnoteReference w:customMarkFollows="0" w:id="10"/>
      </w:r>
      <w:r w:rsidDel="00000000" w:rsidR="00000000" w:rsidRPr="00000000">
        <w:rPr>
          <w:rFonts w:ascii="Arial" w:cs="Arial" w:eastAsia="Arial" w:hAnsi="Arial"/>
          <w:rtl w:val="0"/>
        </w:rPr>
        <w:t xml:space="preserve"> foram identificadas como de alta prioridade, com base no seu impacto em vários indicadores da RAM. Entre elas, destaca-se uma relacionada com a Estratégia Nacional de IA:</w:t>
      </w:r>
    </w:p>
    <w:p w:rsidR="00000000" w:rsidDel="00000000" w:rsidP="00000000" w:rsidRDefault="00000000" w:rsidRPr="00000000" w14:paraId="000001F4">
      <w:pPr>
        <w:spacing w:after="0"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1F5">
      <w:pPr>
        <w:spacing w:after="0" w:line="360" w:lineRule="auto"/>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6: </w:t>
      </w:r>
      <w:r w:rsidDel="00000000" w:rsidR="00000000" w:rsidRPr="00000000">
        <w:rPr>
          <w:rFonts w:ascii="Arial" w:cs="Arial" w:eastAsia="Arial" w:hAnsi="Arial"/>
          <w:color w:val="1155cc"/>
          <w:sz w:val="20"/>
          <w:szCs w:val="20"/>
          <w:rtl w:val="0"/>
        </w:rPr>
        <w:t xml:space="preserve">Resumo de algumas recomendações da RAM (UNESCO, 2024)</w:t>
      </w:r>
    </w:p>
    <w:tbl>
      <w:tblPr>
        <w:tblStyle w:val="Table7"/>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70"/>
        <w:gridCol w:w="6435"/>
        <w:tblGridChange w:id="0">
          <w:tblGrid>
            <w:gridCol w:w="3270"/>
            <w:gridCol w:w="6435"/>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1F6">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Recomendação</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1F7">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Descrição</w:t>
            </w:r>
          </w:p>
        </w:tc>
      </w:tr>
      <w:tr>
        <w:trPr>
          <w:cantSplit w:val="0"/>
          <w:tblHeader w:val="0"/>
        </w:trPr>
        <w:tc>
          <w:tcPr>
            <w:tcBorders>
              <w:top w:color="3c78d8" w:space="0" w:sz="4" w:val="single"/>
              <w:left w:color="3c78d8" w:space="0" w:sz="4" w:val="single"/>
              <w:bottom w:color="3c78d8" w:space="0" w:sz="4" w:val="single"/>
              <w:right w:color="3c78d8" w:space="0" w:sz="4" w:val="single"/>
            </w:tcBorders>
            <w:shd w:fill="eef5fb" w:val="clear"/>
            <w:vAlign w:val="center"/>
          </w:tcPr>
          <w:p w:rsidR="00000000" w:rsidDel="00000000" w:rsidP="00000000" w:rsidRDefault="00000000" w:rsidRPr="00000000" w14:paraId="000001F8">
            <w:pPr>
              <w:spacing w:line="36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Desenvolver uma Estratégia Nacional de IA</w:t>
            </w:r>
          </w:p>
        </w:tc>
        <w:tc>
          <w:tcPr>
            <w:tcBorders>
              <w:top w:color="3c78d8" w:space="0" w:sz="4" w:val="single"/>
              <w:left w:color="3c78d8" w:space="0" w:sz="4" w:val="single"/>
              <w:bottom w:color="3c78d8" w:space="0" w:sz="4" w:val="single"/>
              <w:right w:color="3c78d8" w:space="0" w:sz="4" w:val="single"/>
            </w:tcBorders>
            <w:shd w:fill="eef5fb" w:val="clear"/>
          </w:tcPr>
          <w:p w:rsidR="00000000" w:rsidDel="00000000" w:rsidP="00000000" w:rsidRDefault="00000000" w:rsidRPr="00000000" w14:paraId="000001F9">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Num contexto de disparidades digitais, a recomendação de formular estratégias nacionais de IA adquire uma importância acrescida. Esta estratégia é concebida não apenas como um roteiro para a adopção da IA, mas também como um instrumento para reduzir desigualdades digitais e assegurar um crescimento tecnológico inclusivo.</w:t>
            </w:r>
          </w:p>
        </w:tc>
      </w:tr>
      <w:tr>
        <w:trPr>
          <w:cantSplit w:val="0"/>
          <w:tblHeader w:val="0"/>
        </w:trPr>
        <w:tc>
          <w:tcPr>
            <w:tcBorders>
              <w:top w:color="3c78d8" w:space="0" w:sz="4" w:val="single"/>
              <w:left w:color="3c78d8" w:space="0" w:sz="4" w:val="single"/>
              <w:bottom w:color="3c78d8" w:space="0" w:sz="4" w:val="single"/>
              <w:right w:color="3c78d8" w:space="0" w:sz="4" w:val="single"/>
            </w:tcBorders>
            <w:shd w:fill="eef5fb" w:val="clear"/>
            <w:vAlign w:val="center"/>
          </w:tcPr>
          <w:p w:rsidR="00000000" w:rsidDel="00000000" w:rsidP="00000000" w:rsidRDefault="00000000" w:rsidRPr="00000000" w14:paraId="000001FA">
            <w:pPr>
              <w:spacing w:line="36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Adoptar uma agenda nacional sobre IA</w:t>
            </w:r>
          </w:p>
          <w:p w:rsidR="00000000" w:rsidDel="00000000" w:rsidP="00000000" w:rsidRDefault="00000000" w:rsidRPr="00000000" w14:paraId="000001FB">
            <w:pPr>
              <w:spacing w:line="360" w:lineRule="auto"/>
              <w:jc w:val="center"/>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shd w:fill="eef5fb" w:val="clear"/>
          </w:tcPr>
          <w:p w:rsidR="00000000" w:rsidDel="00000000" w:rsidP="00000000" w:rsidRDefault="00000000" w:rsidRPr="00000000" w14:paraId="000001F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Moçambique deve promover um debate nacional com vista à adopção de uma agenda sobre as prioridades a seguir no domínio da Inteligência Artificial, bem como à definição de critérios para a tomada de decisões relativas à adopção de serviços ou tecnologias que tenham a IA como ferramenta central.</w:t>
            </w:r>
          </w:p>
        </w:tc>
      </w:tr>
      <w:tr>
        <w:trPr>
          <w:cantSplit w:val="0"/>
          <w:tblHeader w:val="0"/>
        </w:trPr>
        <w:tc>
          <w:tcPr>
            <w:tcBorders>
              <w:top w:color="3c78d8" w:space="0" w:sz="4" w:val="single"/>
              <w:left w:color="3c78d8" w:space="0" w:sz="4" w:val="single"/>
              <w:bottom w:color="3c78d8" w:space="0" w:sz="4" w:val="single"/>
              <w:right w:color="3c78d8" w:space="0" w:sz="4" w:val="single"/>
            </w:tcBorders>
            <w:shd w:fill="eef5fb" w:val="clear"/>
            <w:vAlign w:val="center"/>
          </w:tcPr>
          <w:p w:rsidR="00000000" w:rsidDel="00000000" w:rsidP="00000000" w:rsidRDefault="00000000" w:rsidRPr="00000000" w14:paraId="000001FD">
            <w:pPr>
              <w:spacing w:line="360" w:lineRule="auto"/>
              <w:jc w:val="cente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Promulgar regulamentação para a Lei de Protecção de Dados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shd w:fill="eef5fb" w:val="clear"/>
          </w:tcPr>
          <w:p w:rsidR="00000000" w:rsidDel="00000000" w:rsidP="00000000" w:rsidRDefault="00000000" w:rsidRPr="00000000" w14:paraId="000001FE">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Lei de Protecção de Dados deve ser acompanhada por um regulamento próprio, que permita a aplicação rigorosa da lei. A elaboração desse regulamento deve ser colaborativa, uma vez que a protecção de dados envolve diferentes sensibilidades e sectores.</w:t>
            </w:r>
          </w:p>
        </w:tc>
      </w:tr>
      <w:tr>
        <w:trPr>
          <w:cantSplit w:val="0"/>
          <w:tblHeader w:val="0"/>
        </w:trPr>
        <w:tc>
          <w:tcPr>
            <w:tcBorders>
              <w:top w:color="3c78d8" w:space="0" w:sz="4" w:val="single"/>
              <w:left w:color="3c78d8" w:space="0" w:sz="4" w:val="single"/>
              <w:bottom w:color="3c78d8" w:space="0" w:sz="4" w:val="single"/>
              <w:right w:color="3c78d8" w:space="0" w:sz="4" w:val="single"/>
            </w:tcBorders>
            <w:shd w:fill="eef5fb" w:val="clear"/>
            <w:vAlign w:val="center"/>
          </w:tcPr>
          <w:p w:rsidR="00000000" w:rsidDel="00000000" w:rsidP="00000000" w:rsidRDefault="00000000" w:rsidRPr="00000000" w14:paraId="000001FF">
            <w:pPr>
              <w:spacing w:line="360" w:lineRule="auto"/>
              <w:jc w:val="cente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Promover a integração de princípios éticos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shd w:fill="eef5fb" w:val="clear"/>
          </w:tcPr>
          <w:p w:rsidR="00000000" w:rsidDel="00000000" w:rsidP="00000000" w:rsidRDefault="00000000" w:rsidRPr="00000000" w14:paraId="0000020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incorporação de princípios éticos no desenvolvimento da IA deve ser contextualizada no quadro cultural de Moçambique. Qualquer tecnologia adoptada deve respeitar os valores locais e assegurar benefícios equitativos para as diversas comunidades.</w:t>
            </w:r>
          </w:p>
        </w:tc>
      </w:tr>
    </w:tbl>
    <w:p w:rsidR="00000000" w:rsidDel="00000000" w:rsidP="00000000" w:rsidRDefault="00000000" w:rsidRPr="00000000" w14:paraId="0000020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02">
      <w:pPr>
        <w:pStyle w:val="Heading1"/>
        <w:spacing w:after="200" w:lineRule="auto"/>
        <w:ind w:left="0" w:firstLine="0"/>
        <w:rPr>
          <w:color w:val="1155cc"/>
          <w:sz w:val="28"/>
          <w:szCs w:val="28"/>
        </w:rPr>
        <w:sectPr>
          <w:type w:val="nextPage"/>
          <w:pgSz w:h="15840" w:w="12240" w:orient="portrait"/>
          <w:pgMar w:bottom="1134" w:top="1418" w:left="1418" w:right="1134" w:header="720" w:footer="720"/>
        </w:sectPr>
      </w:pPr>
      <w:bookmarkStart w:colFirst="0" w:colLast="0" w:name="_heading=h.fepc056tymtf" w:id="25"/>
      <w:bookmarkEnd w:id="25"/>
      <w:r w:rsidDel="00000000" w:rsidR="00000000" w:rsidRPr="00000000">
        <w:rPr>
          <w:rtl w:val="0"/>
        </w:rPr>
      </w:r>
    </w:p>
    <w:p w:rsidR="00000000" w:rsidDel="00000000" w:rsidP="00000000" w:rsidRDefault="00000000" w:rsidRPr="00000000" w14:paraId="00000203">
      <w:pPr>
        <w:pStyle w:val="Heading1"/>
        <w:spacing w:after="200" w:lineRule="auto"/>
        <w:ind w:left="0" w:firstLine="0"/>
        <w:rPr>
          <w:color w:val="1155cc"/>
          <w:sz w:val="28"/>
          <w:szCs w:val="28"/>
        </w:rPr>
      </w:pPr>
      <w:bookmarkStart w:colFirst="0" w:colLast="0" w:name="_heading=h.2inntjbqjm35" w:id="26"/>
      <w:bookmarkEnd w:id="26"/>
      <w:r w:rsidDel="00000000" w:rsidR="00000000" w:rsidRPr="00000000">
        <w:rPr>
          <w:color w:val="1155cc"/>
          <w:sz w:val="28"/>
          <w:szCs w:val="28"/>
          <w:rtl w:val="0"/>
        </w:rPr>
        <w:t xml:space="preserve">Estratégia Nacional de Inteligência Artificial (ENIA) </w:t>
      </w:r>
    </w:p>
    <w:p w:rsidR="00000000" w:rsidDel="00000000" w:rsidP="00000000" w:rsidRDefault="00000000" w:rsidRPr="00000000" w14:paraId="00000204">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O desenvolvimento da ENIA acontece num momento crucial e unicamente oportuno em Moçambique, quando o país se encontra num processo estratégico de consolidação do seu quadro político e regulatório para responder aos desafios e oportunidades trazidos pela transformação digital no geral, e pelo desenvolvimento da IA em particular. Ancorado na ENDE 2025–2044, este processo visa promover a modernização institucional, impulsionar a transformação económica e fomentar um desenvolvimento humano inclusivo e equitativo, assegurando a coerência e a complementaridade entre as diferentes iniciativas.  Assim, a ENIA pretende contribuir para a concretização dos objetivos da ENDE, impulsionando o crescimento económico inclusivo, o reforço da boa governação, o desenvolvimento do capital humano, a diversificação da economia e a promoção da sustentabilidade ambiental.</w:t>
      </w:r>
    </w:p>
    <w:p w:rsidR="00000000" w:rsidDel="00000000" w:rsidP="00000000" w:rsidRDefault="00000000" w:rsidRPr="00000000" w14:paraId="00000205">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Antes de abordar a Estratégia Nacional de AI em si, importa destacar que o campo de IA em Moçambique está em franco desenvolvimento. Moçambique tem demonstrado um compromisso significativo com o desenvolvimento e a adopção da IA por meio de iniciativas estratégicas e eventos marcantes. Destacam-se acções como a realização de seminários e conferências nacionais e internacionais sobre IA, a adopção da Recomendação da UNESCO de 2021 sobre Ética da IA, a realização da avaliação de prontidão para a implementação de IA, a integração de ferramentas de IA em serviços públicos, como Chatbots e sistemas biométricos, e a participação activa em fóruns globais e regionais, incluindo mecanismos globais de supervisão da IA.</w:t>
      </w:r>
      <w:r w:rsidDel="00000000" w:rsidR="00000000" w:rsidRPr="00000000">
        <w:rPr>
          <w:rFonts w:ascii="Arial" w:cs="Arial" w:eastAsia="Arial" w:hAnsi="Arial"/>
          <w:vertAlign w:val="superscript"/>
        </w:rPr>
        <w:footnoteReference w:customMarkFollows="0" w:id="11"/>
      </w:r>
      <w:r w:rsidDel="00000000" w:rsidR="00000000" w:rsidRPr="00000000">
        <w:rPr>
          <w:rtl w:val="0"/>
        </w:rPr>
      </w:r>
    </w:p>
    <w:p w:rsidR="00000000" w:rsidDel="00000000" w:rsidP="00000000" w:rsidRDefault="00000000" w:rsidRPr="00000000" w14:paraId="00000206">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O impacto da Inteligência Artificial (IA) no avanço social, no crescimento económico e na governação está a tornar-se cada vez mais reconhecido.</w:t>
      </w:r>
      <w:r w:rsidDel="00000000" w:rsidR="00000000" w:rsidRPr="00000000">
        <w:rPr>
          <w:rFonts w:ascii="Arial" w:cs="Arial" w:eastAsia="Arial" w:hAnsi="Arial"/>
          <w:vertAlign w:val="superscript"/>
        </w:rPr>
        <w:footnoteReference w:customMarkFollows="0" w:id="12"/>
      </w:r>
      <w:r w:rsidDel="00000000" w:rsidR="00000000" w:rsidRPr="00000000">
        <w:rPr>
          <w:rFonts w:ascii="Arial" w:cs="Arial" w:eastAsia="Arial" w:hAnsi="Arial"/>
          <w:rtl w:val="0"/>
        </w:rPr>
        <w:t xml:space="preserve"> O desenvolvimento de uma estratégia nacional de IA é um passo crucial para garantir que o futuro digital de Moçambique responda às suas prioridades, bem como uma oportunidade para acompanhar os desenvolvimentos tecnológicos internacionais. Sem um quadro claro, a adopção da IA corre o risco de se realizar de forma aleatória e fragmentada, o que pode exacerbar as disparidades já existentes e tornar o país dependente de modelos tecnológicos externos. A fim de garantir que a IA seja implementada e gerida de forma a promover o desenvolvimento equitativo e proteger a soberania, uma estratégia nacional de IA oferece coerência, visão e orientação.</w:t>
      </w:r>
    </w:p>
    <w:p w:rsidR="00000000" w:rsidDel="00000000" w:rsidP="00000000" w:rsidRDefault="00000000" w:rsidRPr="00000000" w14:paraId="00000207">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IA tem a capacidade de impactar significativamente a mudança sócio-económica de Moçambique. Pode melhorar a segurança alimentar, maximizar a produção e fortalecer a adaptação climática na agricultura. Pode melhorar a tomada de decisões baseada em dados no sector da saúde, aumentar o acesso aos cuidados em áreas carentes e fortalecer os sistemas de alerta precoce para epidemias. Pode aliviar as desigualdades no acesso a materiais de alta qualidade e apoiar a aprendizagem adaptativa na sala de aula. A fim de maximizar o impacto nos Objectivos de Desenvolvimento Sustentável e abordar as dificuldades de desenvolvimento específicas de Moçambique, uma estratégia garante que estas aplicações sejam integradas nas estratégias nacionais de desenvolvimento.</w:t>
      </w:r>
    </w:p>
    <w:p w:rsidR="00000000" w:rsidDel="00000000" w:rsidP="00000000" w:rsidRDefault="00000000" w:rsidRPr="00000000" w14:paraId="00000208">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É igualmente crucial estabelecer quadros morais, legais e de governação que defendam os direitos dos cidadãos e tenham em conta as condições locais. Se não forem controladas, as tecnologias de IA têm o potencial de reforçar preconceitos, comprometer a privacidade ou facilitar métodos de vigilância pouco fiáveis. Para garantir que os sistemas de IA sejam inclusivos, equitativos e compatíveis com as normas de direitos humanos, deve ser dada especial atenção à heterogeneidade linguística e cultural de Moçambique. O estabelecimento de uma estratégia nacional de IA cria o quadro normativo e institucional necessário para controlar os riscos e incentivar a inovação responsável.</w:t>
      </w:r>
    </w:p>
    <w:p w:rsidR="00000000" w:rsidDel="00000000" w:rsidP="00000000" w:rsidRDefault="00000000" w:rsidRPr="00000000" w14:paraId="00000209">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O desenvolvimento de capacidades locais e a promoção de ecossistemas inovadores também requerem uma estratégia. Com os investimentos certos em investigação, empreendedorismo e desenvolvimento de competências, a população jovem e dinâmica de Moçambique pode desempenhar um papel fundamental na transformação digital do país. A estratégia pretende servir de quadro para que o governo, o meio académico, o sector empresarial e a sociedade civil se empenhem no desenvolvimento de centros de excelência, apoiando start-ups e estimulando a utilização da IA em sectores como a energia, as pescas, a mineração e o turismo. A abordagem promove a criação de empregos, a diversificação económica e o aumento da competitividade regional, integrando a IA nas prioridades nacionais.</w:t>
      </w:r>
    </w:p>
    <w:p w:rsidR="00000000" w:rsidDel="00000000" w:rsidP="00000000" w:rsidRDefault="00000000" w:rsidRPr="00000000" w14:paraId="0000020A">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presente estratégia coloca Moçambique em posição de interagir com parceiros nacionais e estrangeiros de maneira eficiente. Além de fortalecer a capacidade do País de negociar parcerias, investimentos e padrões em igualdade de condições, ele oferece uma base para o alinhamento com a Estratégia Continental para IA da União Africana. Além disso, aumenta a resiliência a novas ameaças globais, como desinformação, perturbações climáticas e insegurança cibernética, fornecendo às instituições nacionais ferramentas baseadas em IA para resposta a crises e governação. Dessa forma, o desenvolvimento sustentável e independente de Moçambique na era digital é facilitado pela ENIA, que é mais do que apenas uma agenda tecnológica.</w:t>
      </w:r>
    </w:p>
    <w:p w:rsidR="00000000" w:rsidDel="00000000" w:rsidP="00000000" w:rsidRDefault="00000000" w:rsidRPr="00000000" w14:paraId="0000020B">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C">
      <w:pPr>
        <w:pStyle w:val="Heading2"/>
        <w:spacing w:after="200" w:before="0" w:line="360" w:lineRule="auto"/>
        <w:rPr>
          <w:rFonts w:ascii="Arial" w:cs="Arial" w:eastAsia="Arial" w:hAnsi="Arial"/>
          <w:b w:val="1"/>
          <w:bCs w:val="1"/>
          <w:color w:val="1155cc"/>
          <w:sz w:val="24"/>
          <w:szCs w:val="24"/>
        </w:rPr>
      </w:pPr>
      <w:bookmarkStart w:colFirst="0" w:colLast="0" w:name="_heading=h.8vlyqyjicmrq" w:id="27"/>
      <w:bookmarkEnd w:id="27"/>
      <w:r w:rsidDel="00000000" w:rsidR="00000000" w:rsidRPr="00000000">
        <w:rPr>
          <w:rFonts w:ascii="Arial" w:cs="Arial" w:eastAsia="Arial" w:hAnsi="Arial"/>
          <w:b w:val="1"/>
          <w:bCs w:val="1"/>
          <w:color w:val="1155cc"/>
          <w:sz w:val="24"/>
          <w:szCs w:val="24"/>
          <w:rtl w:val="0"/>
        </w:rPr>
        <w:t xml:space="preserve">Visão</w:t>
      </w:r>
    </w:p>
    <w:p w:rsidR="00000000" w:rsidDel="00000000" w:rsidP="00000000" w:rsidRDefault="00000000" w:rsidRPr="00000000" w14:paraId="0000020D">
      <w:pPr>
        <w:spacing w:after="0" w:line="360" w:lineRule="auto"/>
        <w:jc w:val="both"/>
        <w:rPr/>
      </w:pPr>
      <w:r w:rsidDel="00000000" w:rsidR="00000000" w:rsidRPr="00000000">
        <w:rPr>
          <w:rFonts w:ascii="Arial" w:cs="Arial" w:eastAsia="Arial" w:hAnsi="Arial"/>
          <w:rtl w:val="0"/>
        </w:rPr>
        <w:t xml:space="preserve">Construir um ecossistema nacional de IA robusto, ético e inovador, capaz de posicionar Moçambique como um país digitalmente resiliente, competitivo e preparado para responder aos desafios e oportunidades da economia global do conhecimento.</w:t>
      </w:r>
      <w:r w:rsidDel="00000000" w:rsidR="00000000" w:rsidRPr="00000000">
        <w:rPr>
          <w:rtl w:val="0"/>
        </w:rPr>
      </w:r>
    </w:p>
    <w:p w:rsidR="00000000" w:rsidDel="00000000" w:rsidP="00000000" w:rsidRDefault="00000000" w:rsidRPr="00000000" w14:paraId="0000020E">
      <w:pPr>
        <w:spacing w:after="0" w:line="360" w:lineRule="auto"/>
        <w:jc w:val="both"/>
        <w:rPr/>
      </w:pPr>
      <w:r w:rsidDel="00000000" w:rsidR="00000000" w:rsidRPr="00000000">
        <w:rPr>
          <w:rtl w:val="0"/>
        </w:rPr>
      </w:r>
    </w:p>
    <w:p w:rsidR="00000000" w:rsidDel="00000000" w:rsidP="00000000" w:rsidRDefault="00000000" w:rsidRPr="00000000" w14:paraId="0000020F">
      <w:pPr>
        <w:pStyle w:val="Heading2"/>
        <w:spacing w:after="200" w:before="0" w:line="360" w:lineRule="auto"/>
        <w:rPr>
          <w:rFonts w:ascii="Arial" w:cs="Arial" w:eastAsia="Arial" w:hAnsi="Arial"/>
          <w:b w:val="1"/>
          <w:bCs w:val="1"/>
          <w:color w:val="1155cc"/>
          <w:sz w:val="22"/>
          <w:szCs w:val="22"/>
        </w:rPr>
      </w:pPr>
      <w:bookmarkStart w:colFirst="0" w:colLast="0" w:name="_heading=h.b1238mui9ru2" w:id="28"/>
      <w:bookmarkEnd w:id="28"/>
      <w:r w:rsidDel="00000000" w:rsidR="00000000" w:rsidRPr="00000000">
        <w:rPr>
          <w:rFonts w:ascii="Arial" w:cs="Arial" w:eastAsia="Arial" w:hAnsi="Arial"/>
          <w:b w:val="1"/>
          <w:bCs w:val="1"/>
          <w:color w:val="1155cc"/>
          <w:sz w:val="24"/>
          <w:szCs w:val="24"/>
          <w:rtl w:val="0"/>
        </w:rPr>
        <w:t xml:space="preserve">Missão</w:t>
      </w:r>
      <w:r w:rsidDel="00000000" w:rsidR="00000000" w:rsidRPr="00000000">
        <w:rPr>
          <w:rtl w:val="0"/>
        </w:rPr>
      </w:r>
    </w:p>
    <w:p w:rsidR="00000000" w:rsidDel="00000000" w:rsidP="00000000" w:rsidRDefault="00000000" w:rsidRPr="00000000" w14:paraId="00000210">
      <w:pPr>
        <w:spacing w:after="0" w:line="360" w:lineRule="auto"/>
        <w:jc w:val="both"/>
        <w:rPr>
          <w:rFonts w:ascii="Arial" w:cs="Arial" w:eastAsia="Arial" w:hAnsi="Arial"/>
        </w:rPr>
      </w:pPr>
      <w:r w:rsidDel="00000000" w:rsidR="00000000" w:rsidRPr="00000000">
        <w:rPr>
          <w:rFonts w:ascii="Arial" w:cs="Arial" w:eastAsia="Arial" w:hAnsi="Arial"/>
          <w:rtl w:val="0"/>
        </w:rPr>
        <w:t xml:space="preserve">Promover o desenvolvimento, a adopção e a governação responsável da Inteligência Artificial em Moçambique, garantindo que a tecnologia contribua para o crescimento económico, para a modernização do Estado, para a criação de um ecossistema nativo de Inteligência Artificial, para o fortalecimento da inclusão social e para a melhoria da qualidade de vida de todos os cidadãos.</w:t>
      </w:r>
    </w:p>
    <w:p w:rsidR="00000000" w:rsidDel="00000000" w:rsidP="00000000" w:rsidRDefault="00000000" w:rsidRPr="00000000" w14:paraId="00000211">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2">
      <w:pPr>
        <w:pStyle w:val="Heading2"/>
        <w:spacing w:after="200" w:before="0" w:line="360" w:lineRule="auto"/>
        <w:rPr>
          <w:rFonts w:ascii="Arial" w:cs="Arial" w:eastAsia="Arial" w:hAnsi="Arial"/>
          <w:b w:val="1"/>
          <w:bCs w:val="1"/>
          <w:color w:val="1155cc"/>
          <w:sz w:val="24"/>
          <w:szCs w:val="24"/>
        </w:rPr>
      </w:pPr>
      <w:bookmarkStart w:colFirst="0" w:colLast="0" w:name="_heading=h.x867ac1tr8o8" w:id="29"/>
      <w:bookmarkEnd w:id="29"/>
      <w:r w:rsidDel="00000000" w:rsidR="00000000" w:rsidRPr="00000000">
        <w:rPr>
          <w:rFonts w:ascii="Arial" w:cs="Arial" w:eastAsia="Arial" w:hAnsi="Arial"/>
          <w:b w:val="1"/>
          <w:bCs w:val="1"/>
          <w:color w:val="1155cc"/>
          <w:sz w:val="24"/>
          <w:szCs w:val="24"/>
          <w:rtl w:val="0"/>
        </w:rPr>
        <w:t xml:space="preserve">Objectivos</w:t>
      </w:r>
    </w:p>
    <w:p w:rsidR="00000000" w:rsidDel="00000000" w:rsidP="00000000" w:rsidRDefault="00000000" w:rsidRPr="00000000" w14:paraId="00000213">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Estratégia Nacional de Inteligência Artificial surge como um instrumento de operacionalização da visão governamental, traduzindo os princípios de inovação, sustentabilidade, integração e acessibilidade.</w:t>
      </w:r>
    </w:p>
    <w:p w:rsidR="00000000" w:rsidDel="00000000" w:rsidP="00000000" w:rsidRDefault="00000000" w:rsidRPr="00000000" w14:paraId="00000214">
      <w:pPr>
        <w:numPr>
          <w:ilvl w:val="0"/>
          <w:numId w:val="6"/>
        </w:numP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No </w:t>
      </w:r>
      <w:r w:rsidDel="00000000" w:rsidR="00000000" w:rsidRPr="00000000">
        <w:rPr>
          <w:rFonts w:ascii="Arial" w:cs="Arial" w:eastAsia="Arial" w:hAnsi="Arial"/>
          <w:b w:val="1"/>
          <w:bCs w:val="1"/>
          <w:rtl w:val="0"/>
        </w:rPr>
        <w:t xml:space="preserve">curto prazo</w:t>
      </w:r>
      <w:r w:rsidDel="00000000" w:rsidR="00000000" w:rsidRPr="00000000">
        <w:rPr>
          <w:rFonts w:ascii="Arial" w:cs="Arial" w:eastAsia="Arial" w:hAnsi="Arial"/>
          <w:rtl w:val="0"/>
        </w:rPr>
        <w:t xml:space="preserve">, a estratégia foca na criação de mecanismos de recolha e análise de dados confiáveis, no fortalecimento da capacidade institucional e na implementação de inovações que demonstrem o potencial da IA em processos críticos de tomada de decisão.</w:t>
      </w:r>
    </w:p>
    <w:p w:rsidR="00000000" w:rsidDel="00000000" w:rsidP="00000000" w:rsidRDefault="00000000" w:rsidRPr="00000000" w14:paraId="00000215">
      <w:pPr>
        <w:numPr>
          <w:ilvl w:val="0"/>
          <w:numId w:val="6"/>
        </w:numP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No </w:t>
      </w:r>
      <w:r w:rsidDel="00000000" w:rsidR="00000000" w:rsidRPr="00000000">
        <w:rPr>
          <w:rFonts w:ascii="Arial" w:cs="Arial" w:eastAsia="Arial" w:hAnsi="Arial"/>
          <w:b w:val="1"/>
          <w:bCs w:val="1"/>
          <w:rtl w:val="0"/>
        </w:rPr>
        <w:t xml:space="preserve">médio prazo</w:t>
      </w:r>
      <w:r w:rsidDel="00000000" w:rsidR="00000000" w:rsidRPr="00000000">
        <w:rPr>
          <w:rFonts w:ascii="Arial" w:cs="Arial" w:eastAsia="Arial" w:hAnsi="Arial"/>
          <w:rtl w:val="0"/>
        </w:rPr>
        <w:t xml:space="preserve">, a estratégia pretende consolidar a interoperabilidade entre plataformas nacionais e regionais, expandir a utilização de ferramentas de IA em sectores estratégicos e institucionalizar processos de governação digital que garantam eficiência, transparência e inclusão.</w:t>
      </w:r>
    </w:p>
    <w:p w:rsidR="00000000" w:rsidDel="00000000" w:rsidP="00000000" w:rsidRDefault="00000000" w:rsidRPr="00000000" w14:paraId="00000216">
      <w:pPr>
        <w:numPr>
          <w:ilvl w:val="0"/>
          <w:numId w:val="6"/>
        </w:numP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No </w:t>
      </w:r>
      <w:r w:rsidDel="00000000" w:rsidR="00000000" w:rsidRPr="00000000">
        <w:rPr>
          <w:rFonts w:ascii="Arial" w:cs="Arial" w:eastAsia="Arial" w:hAnsi="Arial"/>
          <w:b w:val="1"/>
          <w:bCs w:val="1"/>
          <w:rtl w:val="0"/>
        </w:rPr>
        <w:t xml:space="preserve">longo prazo</w:t>
      </w:r>
      <w:r w:rsidDel="00000000" w:rsidR="00000000" w:rsidRPr="00000000">
        <w:rPr>
          <w:rFonts w:ascii="Arial" w:cs="Arial" w:eastAsia="Arial" w:hAnsi="Arial"/>
          <w:rtl w:val="0"/>
        </w:rPr>
        <w:t xml:space="preserve">, o objectivo é construir um ecossistema nacional de Inteligência Artificial sustentável, resiliente e inovador, capaz de apoiar políticas públicas baseadas em evidências, fomentar a transformação digital do país e consolidar Moçambique como referência em governação tecnológica na região.</w:t>
      </w:r>
    </w:p>
    <w:p w:rsidR="00000000" w:rsidDel="00000000" w:rsidP="00000000" w:rsidRDefault="00000000" w:rsidRPr="00000000" w14:paraId="00000217">
      <w:pPr>
        <w:spacing w:after="200" w:line="360" w:lineRule="auto"/>
        <w:ind w:left="720" w:firstLine="0"/>
        <w:jc w:val="both"/>
        <w:rPr>
          <w:rFonts w:ascii="Arial" w:cs="Arial" w:eastAsia="Arial" w:hAnsi="Arial"/>
        </w:rPr>
      </w:pPr>
      <w:r w:rsidDel="00000000" w:rsidR="00000000" w:rsidRPr="00000000">
        <w:rPr>
          <w:rFonts w:ascii="Arial" w:cs="Arial" w:eastAsia="Arial" w:hAnsi="Arial"/>
          <w:rtl w:val="0"/>
        </w:rPr>
        <w:t xml:space="preserve">Promover a utilização segura, ética e resiliente da Inteligência Artificial através da integração de princípios de segurança cibernética, gestão de riscos tecnológicos, protecção de infraestruturas críticas e fortalecimento das capacidades nacionais de prevenção, detecção e resposta a incidentes relacionados com sistemas de IA.</w:t>
      </w:r>
    </w:p>
    <w:p w:rsidR="00000000" w:rsidDel="00000000" w:rsidP="00000000" w:rsidRDefault="00000000" w:rsidRPr="00000000" w14:paraId="00000218">
      <w:pPr>
        <w:spacing w:after="0" w:line="360" w:lineRule="auto"/>
        <w:jc w:val="both"/>
        <w:rPr>
          <w:rFonts w:ascii="Arial" w:cs="Arial" w:eastAsia="Arial" w:hAnsi="Arial"/>
        </w:rPr>
      </w:pPr>
      <w:r w:rsidDel="00000000" w:rsidR="00000000" w:rsidRPr="00000000">
        <w:rPr>
          <w:rFonts w:ascii="Arial" w:cs="Arial" w:eastAsia="Arial" w:hAnsi="Arial"/>
          <w:rtl w:val="0"/>
        </w:rPr>
        <w:t xml:space="preserve">Ao conectar a visão governamental com acções estratégicas de curto, médio e longo prazo, a Estratégia Nacional de IA estabelece uma trajectória clara para que a tecnologia se torne um instrumento de desenvolvimento inclusivo, com eficiência e resiliência.</w:t>
      </w:r>
    </w:p>
    <w:p w:rsidR="00000000" w:rsidDel="00000000" w:rsidP="00000000" w:rsidRDefault="00000000" w:rsidRPr="00000000" w14:paraId="00000219">
      <w:pPr>
        <w:pStyle w:val="Heading2"/>
        <w:keepNext w:val="0"/>
        <w:keepLines w:val="0"/>
        <w:spacing w:after="0" w:before="0" w:line="360" w:lineRule="auto"/>
        <w:jc w:val="both"/>
        <w:rPr/>
      </w:pPr>
      <w:r w:rsidDel="00000000" w:rsidR="00000000" w:rsidRPr="00000000">
        <w:rPr>
          <w:rtl w:val="0"/>
        </w:rPr>
      </w:r>
    </w:p>
    <w:p w:rsidR="00000000" w:rsidDel="00000000" w:rsidP="00000000" w:rsidRDefault="00000000" w:rsidRPr="00000000" w14:paraId="0000021A">
      <w:pPr>
        <w:pStyle w:val="Heading2"/>
        <w:spacing w:after="200" w:before="0" w:line="360" w:lineRule="auto"/>
        <w:rPr>
          <w:rFonts w:ascii="Arial" w:cs="Arial" w:eastAsia="Arial" w:hAnsi="Arial"/>
          <w:b w:val="1"/>
          <w:bCs w:val="1"/>
          <w:color w:val="1155cc"/>
          <w:sz w:val="24"/>
          <w:szCs w:val="24"/>
        </w:rPr>
      </w:pPr>
      <w:bookmarkStart w:colFirst="0" w:colLast="0" w:name="_heading=h.ej0dzbixf5x9" w:id="30"/>
      <w:bookmarkEnd w:id="30"/>
      <w:r w:rsidDel="00000000" w:rsidR="00000000" w:rsidRPr="00000000">
        <w:rPr>
          <w:rFonts w:ascii="Arial" w:cs="Arial" w:eastAsia="Arial" w:hAnsi="Arial"/>
          <w:b w:val="1"/>
          <w:bCs w:val="1"/>
          <w:color w:val="1155cc"/>
          <w:sz w:val="24"/>
          <w:szCs w:val="24"/>
          <w:rtl w:val="0"/>
        </w:rPr>
        <w:t xml:space="preserve">Princípios da Inteligência Artificial em Moçambique</w:t>
      </w:r>
    </w:p>
    <w:p w:rsidR="00000000" w:rsidDel="00000000" w:rsidP="00000000" w:rsidRDefault="00000000" w:rsidRPr="00000000" w14:paraId="0000021B">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No cerne da ENIA está o princípio de </w:t>
      </w:r>
      <w:r w:rsidDel="00000000" w:rsidR="00000000" w:rsidRPr="00000000">
        <w:rPr>
          <w:rFonts w:ascii="Arial" w:cs="Arial" w:eastAsia="Arial" w:hAnsi="Arial"/>
          <w:i w:val="1"/>
          <w:iCs w:val="1"/>
          <w:rtl w:val="0"/>
        </w:rPr>
        <w:t xml:space="preserve">IA Centrada no Ser Humano</w:t>
      </w:r>
      <w:r w:rsidDel="00000000" w:rsidR="00000000" w:rsidRPr="00000000">
        <w:rPr>
          <w:rFonts w:ascii="Arial" w:cs="Arial" w:eastAsia="Arial" w:hAnsi="Arial"/>
          <w:rtl w:val="0"/>
        </w:rPr>
        <w:t xml:space="preserve">: a tecnologia deve aumentar capacidades humanas, proteger direitos fundamentais, respeitar a diversidade cultural e linguística de Moçambique, reforçar a soberania nacional e gerar benefícios concretos para cidadãos, empresas, instituições públicas, academia e comunidades locais.</w:t>
      </w:r>
    </w:p>
    <w:p w:rsidR="00000000" w:rsidDel="00000000" w:rsidP="00000000" w:rsidRDefault="00000000" w:rsidRPr="00000000" w14:paraId="0000021C">
      <w:pPr>
        <w:spacing w:after="0" w:line="360" w:lineRule="auto"/>
        <w:jc w:val="both"/>
        <w:rPr>
          <w:rFonts w:ascii="Arial" w:cs="Arial" w:eastAsia="Arial" w:hAnsi="Arial"/>
        </w:rPr>
      </w:pPr>
      <w:r w:rsidDel="00000000" w:rsidR="00000000" w:rsidRPr="00000000">
        <w:rPr>
          <w:rFonts w:ascii="Arial" w:cs="Arial" w:eastAsia="Arial" w:hAnsi="Arial"/>
          <w:rtl w:val="0"/>
        </w:rPr>
        <w:t xml:space="preserve">Os princípios, apresentados nesta estratégia, devem de certa forma assegurar que:</w:t>
      </w:r>
    </w:p>
    <w:p w:rsidR="00000000" w:rsidDel="00000000" w:rsidP="00000000" w:rsidRDefault="00000000" w:rsidRPr="00000000" w14:paraId="0000021D">
      <w:pPr>
        <w:numPr>
          <w:ilvl w:val="0"/>
          <w:numId w:val="16"/>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 IA deve ser concebida, adquirida e utilizada para melhorar a vida das pessoas, não para substituir a responsabilidade humana.</w:t>
      </w:r>
      <w:r w:rsidDel="00000000" w:rsidR="00000000" w:rsidRPr="00000000">
        <w:rPr>
          <w:rtl w:val="0"/>
        </w:rPr>
      </w:r>
    </w:p>
    <w:p w:rsidR="00000000" w:rsidDel="00000000" w:rsidP="00000000" w:rsidRDefault="00000000" w:rsidRPr="00000000" w14:paraId="0000021E">
      <w:pPr>
        <w:numPr>
          <w:ilvl w:val="0"/>
          <w:numId w:val="16"/>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 supervisão humana, a inclusão, a segurança, a transparência e a prestação de contas devem acompanhar todo o ciclo de vida dos sistemas de IA.</w:t>
      </w:r>
      <w:r w:rsidDel="00000000" w:rsidR="00000000" w:rsidRPr="00000000">
        <w:rPr>
          <w:rtl w:val="0"/>
        </w:rPr>
      </w:r>
    </w:p>
    <w:p w:rsidR="00000000" w:rsidDel="00000000" w:rsidP="00000000" w:rsidRDefault="00000000" w:rsidRPr="00000000" w14:paraId="0000021F">
      <w:pPr>
        <w:numPr>
          <w:ilvl w:val="0"/>
          <w:numId w:val="16"/>
        </w:numPr>
        <w:spacing w:after="20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 ENIA deve preservar a autonomia estratégica do país, promovendo dados nacionais e capacidades locais.</w:t>
      </w:r>
      <w:r w:rsidDel="00000000" w:rsidR="00000000" w:rsidRPr="00000000">
        <w:rPr>
          <w:rtl w:val="0"/>
        </w:rPr>
      </w:r>
    </w:p>
    <w:p w:rsidR="00000000" w:rsidDel="00000000" w:rsidP="00000000" w:rsidRDefault="00000000" w:rsidRPr="00000000" w14:paraId="00000220">
      <w:pPr>
        <w:keepNext w:val="0"/>
        <w:keepLines w:val="0"/>
        <w:spacing w:before="0" w:line="360" w:lineRule="auto"/>
        <w:jc w:val="both"/>
        <w:rPr>
          <w:rFonts w:ascii="Arial" w:cs="Arial" w:eastAsia="Arial" w:hAnsi="Arial"/>
        </w:rPr>
      </w:pPr>
      <w:r w:rsidDel="00000000" w:rsidR="00000000" w:rsidRPr="00000000">
        <w:rPr>
          <w:rFonts w:ascii="Arial" w:cs="Arial" w:eastAsia="Arial" w:hAnsi="Arial"/>
          <w:rtl w:val="0"/>
        </w:rPr>
        <w:t xml:space="preserve">A Estratégia Nacional de Inteligência Artificial está assente numa abordagem centrada no ser humano, orientada para o desenvolvimento sustentável, a inovação responsável, a protecção dos direitos fundamentais e a criação de valor público, económico e social. Para o efeito, a adopção, o desenvolvimento e a utilização de sistemas de IA em Moçambique deverão observar os seguintes princípios:</w:t>
      </w:r>
    </w:p>
    <w:p w:rsidR="00000000" w:rsidDel="00000000" w:rsidP="00000000" w:rsidRDefault="00000000" w:rsidRPr="00000000" w14:paraId="00000221">
      <w:pPr>
        <w:keepNext w:val="0"/>
        <w:keepLines w:val="0"/>
        <w:spacing w:before="0" w:line="360" w:lineRule="auto"/>
        <w:ind w:left="1080" w:hanging="360"/>
        <w:jc w:val="both"/>
        <w:rPr>
          <w:rFonts w:ascii="Arial" w:cs="Arial" w:eastAsia="Arial" w:hAnsi="Arial"/>
        </w:rPr>
      </w:pPr>
      <w:r w:rsidDel="00000000" w:rsidR="00000000" w:rsidRPr="00000000">
        <w:rPr>
          <w:rFonts w:ascii="Arial" w:cs="Arial" w:eastAsia="Arial" w:hAnsi="Arial"/>
          <w:b w:val="1"/>
          <w:bCs w:val="1"/>
          <w:rtl w:val="0"/>
        </w:rPr>
        <w:t xml:space="preserve">1.</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b w:val="1"/>
          <w:bCs w:val="1"/>
          <w:rtl w:val="0"/>
        </w:rPr>
        <w:t xml:space="preserve">Ética e Direitos Humanos</w:t>
      </w:r>
      <w:r w:rsidDel="00000000" w:rsidR="00000000" w:rsidRPr="00000000">
        <w:rPr>
          <w:rFonts w:ascii="Arial" w:cs="Arial" w:eastAsia="Arial" w:hAnsi="Arial"/>
          <w:rtl w:val="0"/>
        </w:rPr>
        <w:t xml:space="preserve">: As aplicações de IA devem respeitar a dignidade humana, a privacidade, a não discriminação e a justiça social, assegurando que nenhum grupo seja marginalizado ou prejudicado.</w:t>
      </w:r>
    </w:p>
    <w:p w:rsidR="00000000" w:rsidDel="00000000" w:rsidP="00000000" w:rsidRDefault="00000000" w:rsidRPr="00000000" w14:paraId="00000222">
      <w:pPr>
        <w:keepNext w:val="0"/>
        <w:keepLines w:val="0"/>
        <w:spacing w:before="0" w:line="360" w:lineRule="auto"/>
        <w:ind w:left="1080" w:hanging="360"/>
        <w:jc w:val="both"/>
        <w:rPr>
          <w:rFonts w:ascii="Arial" w:cs="Arial" w:eastAsia="Arial" w:hAnsi="Arial"/>
        </w:rPr>
      </w:pPr>
      <w:r w:rsidDel="00000000" w:rsidR="00000000" w:rsidRPr="00000000">
        <w:rPr>
          <w:rFonts w:ascii="Arial" w:cs="Arial" w:eastAsia="Arial" w:hAnsi="Arial"/>
          <w:b w:val="1"/>
          <w:bCs w:val="1"/>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b w:val="1"/>
          <w:bCs w:val="1"/>
          <w:rtl w:val="0"/>
        </w:rPr>
        <w:t xml:space="preserve">Transparência e Prestação de Contas</w:t>
      </w:r>
      <w:r w:rsidDel="00000000" w:rsidR="00000000" w:rsidRPr="00000000">
        <w:rPr>
          <w:rFonts w:ascii="Arial" w:cs="Arial" w:eastAsia="Arial" w:hAnsi="Arial"/>
          <w:rtl w:val="0"/>
        </w:rPr>
        <w:t xml:space="preserve">: As decisões baseadas em IA devem ser compreensíveis e auditáveis, garantindo que indivíduos e instituições possam responsabilizar operadores e desenvolvedores.</w:t>
      </w:r>
    </w:p>
    <w:p w:rsidR="00000000" w:rsidDel="00000000" w:rsidP="00000000" w:rsidRDefault="00000000" w:rsidRPr="00000000" w14:paraId="00000223">
      <w:pPr>
        <w:keepNext w:val="0"/>
        <w:keepLines w:val="0"/>
        <w:spacing w:before="0" w:line="360" w:lineRule="auto"/>
        <w:ind w:left="1080" w:hanging="360"/>
        <w:jc w:val="both"/>
        <w:rPr>
          <w:rFonts w:ascii="Arial" w:cs="Arial" w:eastAsia="Arial" w:hAnsi="Arial"/>
        </w:rPr>
      </w:pPr>
      <w:r w:rsidDel="00000000" w:rsidR="00000000" w:rsidRPr="00000000">
        <w:rPr>
          <w:rFonts w:ascii="Arial" w:cs="Arial" w:eastAsia="Arial" w:hAnsi="Arial"/>
          <w:b w:val="1"/>
          <w:bCs w:val="1"/>
          <w:rtl w:val="0"/>
        </w:rPr>
        <w:t xml:space="preserve">3.</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b w:val="1"/>
          <w:bCs w:val="1"/>
          <w:rtl w:val="0"/>
        </w:rPr>
        <w:t xml:space="preserve">Segurança e Robustez Tecnológica</w:t>
      </w:r>
      <w:r w:rsidDel="00000000" w:rsidR="00000000" w:rsidRPr="00000000">
        <w:rPr>
          <w:rFonts w:ascii="Arial" w:cs="Arial" w:eastAsia="Arial" w:hAnsi="Arial"/>
          <w:rtl w:val="0"/>
        </w:rPr>
        <w:t xml:space="preserve">: Sistemas de IA devem ser seguros, fiáveis e resistentes a falhas ou manipulações, especialmente em sectores críticos como saúde, finanças, administração pública e infra-estruturas.</w:t>
      </w:r>
    </w:p>
    <w:p w:rsidR="00000000" w:rsidDel="00000000" w:rsidP="00000000" w:rsidRDefault="00000000" w:rsidRPr="00000000" w14:paraId="00000224">
      <w:pPr>
        <w:keepNext w:val="0"/>
        <w:keepLines w:val="0"/>
        <w:spacing w:before="0" w:line="360" w:lineRule="auto"/>
        <w:ind w:left="1080" w:hanging="360"/>
        <w:jc w:val="both"/>
        <w:rPr>
          <w:rFonts w:ascii="Arial" w:cs="Arial" w:eastAsia="Arial" w:hAnsi="Arial"/>
        </w:rPr>
      </w:pPr>
      <w:r w:rsidDel="00000000" w:rsidR="00000000" w:rsidRPr="00000000">
        <w:rPr>
          <w:rFonts w:ascii="Arial" w:cs="Arial" w:eastAsia="Arial" w:hAnsi="Arial"/>
          <w:b w:val="1"/>
          <w:bCs w:val="1"/>
          <w:rtl w:val="0"/>
        </w:rPr>
        <w:t xml:space="preserve">4.</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b w:val="1"/>
          <w:bCs w:val="1"/>
          <w:rtl w:val="0"/>
        </w:rPr>
        <w:t xml:space="preserve">Inclusão e Acessibilidade Digital</w:t>
      </w:r>
      <w:r w:rsidDel="00000000" w:rsidR="00000000" w:rsidRPr="00000000">
        <w:rPr>
          <w:rFonts w:ascii="Arial" w:cs="Arial" w:eastAsia="Arial" w:hAnsi="Arial"/>
          <w:rtl w:val="0"/>
        </w:rPr>
        <w:t xml:space="preserve">: A adopção de IA deve reduzir desigualdades, garantindo acesso equitativo, formação adequada e integração de populações historicamente excluídas do ambiente digital.</w:t>
      </w:r>
    </w:p>
    <w:p w:rsidR="00000000" w:rsidDel="00000000" w:rsidP="00000000" w:rsidRDefault="00000000" w:rsidRPr="00000000" w14:paraId="00000225">
      <w:pPr>
        <w:keepNext w:val="0"/>
        <w:keepLines w:val="0"/>
        <w:spacing w:before="0" w:line="360" w:lineRule="auto"/>
        <w:ind w:left="1080" w:hanging="360"/>
        <w:jc w:val="both"/>
        <w:rPr>
          <w:rFonts w:ascii="Arial" w:cs="Arial" w:eastAsia="Arial" w:hAnsi="Arial"/>
        </w:rPr>
      </w:pPr>
      <w:r w:rsidDel="00000000" w:rsidR="00000000" w:rsidRPr="00000000">
        <w:rPr>
          <w:rFonts w:ascii="Arial" w:cs="Arial" w:eastAsia="Arial" w:hAnsi="Arial"/>
          <w:b w:val="1"/>
          <w:bCs w:val="1"/>
          <w:rtl w:val="0"/>
        </w:rPr>
        <w:t xml:space="preserve">5.</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b w:val="1"/>
          <w:bCs w:val="1"/>
          <w:rtl w:val="0"/>
        </w:rPr>
        <w:t xml:space="preserve">Soberania de Dados e Sustentabilidade Nacional</w:t>
      </w:r>
      <w:r w:rsidDel="00000000" w:rsidR="00000000" w:rsidRPr="00000000">
        <w:rPr>
          <w:rFonts w:ascii="Arial" w:cs="Arial" w:eastAsia="Arial" w:hAnsi="Arial"/>
          <w:rtl w:val="0"/>
        </w:rPr>
        <w:t xml:space="preserve">: O uso da IA deve reforçar a protecção, gestão e valorização dos dados produzidos em Moçambique, promovendo autonomia tecnológica e preservando interesses nacionais estratégicos.</w:t>
      </w:r>
    </w:p>
    <w:p w:rsidR="00000000" w:rsidDel="00000000" w:rsidP="00000000" w:rsidRDefault="00000000" w:rsidRPr="00000000" w14:paraId="00000226">
      <w:pPr>
        <w:keepNext w:val="0"/>
        <w:keepLines w:val="0"/>
        <w:spacing w:before="0" w:line="360" w:lineRule="auto"/>
        <w:ind w:left="1080" w:hanging="360"/>
        <w:jc w:val="both"/>
        <w:rPr>
          <w:rFonts w:ascii="Arial" w:cs="Arial" w:eastAsia="Arial" w:hAnsi="Arial"/>
        </w:rPr>
      </w:pPr>
      <w:r w:rsidDel="00000000" w:rsidR="00000000" w:rsidRPr="00000000">
        <w:rPr>
          <w:rFonts w:ascii="Arial" w:cs="Arial" w:eastAsia="Arial" w:hAnsi="Arial"/>
          <w:b w:val="1"/>
          <w:bCs w:val="1"/>
          <w:rtl w:val="0"/>
        </w:rPr>
        <w:t xml:space="preserve">6.</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Segurança Cibernética e Resiliência Digital:</w:t>
      </w:r>
      <w:r w:rsidDel="00000000" w:rsidR="00000000" w:rsidRPr="00000000">
        <w:rPr>
          <w:rFonts w:ascii="Arial" w:cs="Arial" w:eastAsia="Arial" w:hAnsi="Arial"/>
          <w:rtl w:val="0"/>
        </w:rPr>
        <w:t xml:space="preserve"> O desenvolvimento e utilização de sistemas de Inteligência Artificial em Moçambique devem incorporar mecanismos de segurança desde a conceção (</w:t>
      </w:r>
      <w:r w:rsidDel="00000000" w:rsidR="00000000" w:rsidRPr="00000000">
        <w:rPr>
          <w:rFonts w:ascii="Arial" w:cs="Arial" w:eastAsia="Arial" w:hAnsi="Arial"/>
          <w:b w:val="1"/>
          <w:bCs w:val="1"/>
          <w:i w:val="1"/>
          <w:iCs w:val="1"/>
          <w:rtl w:val="0"/>
        </w:rPr>
        <w:t xml:space="preserve">Security by Design</w:t>
      </w:r>
      <w:r w:rsidDel="00000000" w:rsidR="00000000" w:rsidRPr="00000000">
        <w:rPr>
          <w:rFonts w:ascii="Arial" w:cs="Arial" w:eastAsia="Arial" w:hAnsi="Arial"/>
          <w:rtl w:val="0"/>
        </w:rPr>
        <w:t xml:space="preserve">), garantindo protecção contra acessos não autorizados, manipulação de dados, ataques adversariais, comprometimento de modelos e outras ameaças cibernéticas que possam afectar a integridade, disponibilidade e confiabilidade dos sistemas.</w:t>
      </w:r>
    </w:p>
    <w:p w:rsidR="00000000" w:rsidDel="00000000" w:rsidP="00000000" w:rsidRDefault="00000000" w:rsidRPr="00000000" w14:paraId="00000227">
      <w:pPr>
        <w:keepNext w:val="0"/>
        <w:keepLines w:val="0"/>
        <w:spacing w:before="0" w:line="360" w:lineRule="auto"/>
        <w:ind w:left="992.1259842519685" w:hanging="285"/>
        <w:jc w:val="both"/>
        <w:rPr>
          <w:u w:val="none"/>
        </w:rPr>
      </w:pPr>
      <w:r w:rsidDel="00000000" w:rsidR="00000000" w:rsidRPr="00000000">
        <w:rPr>
          <w:rFonts w:ascii="Arial" w:cs="Arial" w:eastAsia="Arial" w:hAnsi="Arial"/>
          <w:b w:val="1"/>
          <w:bCs w:val="1"/>
          <w:rtl w:val="0"/>
        </w:rPr>
        <w:t xml:space="preserve">7. Abordagem Baseada em Risco:</w:t>
      </w:r>
      <w:r w:rsidDel="00000000" w:rsidR="00000000" w:rsidRPr="00000000">
        <w:rPr>
          <w:rFonts w:ascii="Arial" w:cs="Arial" w:eastAsia="Arial" w:hAnsi="Arial"/>
          <w:rtl w:val="0"/>
        </w:rPr>
        <w:t xml:space="preserve"> A governação da Inteligência Artificial em Moçambique deverá adoptar uma abordagem proporcional ao nível de risco associado a cada sistema, assegurando que aplicações com impacto potencial significativo sobre direitos fundamentais, segurança pública, infra-estruturas críticas, saúde, justiça ou processos democráticos estejam sujeitas a requisitos reforçados de avaliação, supervisão, auditoria e controlo.</w:t>
      </w:r>
      <w:r w:rsidDel="00000000" w:rsidR="00000000" w:rsidRPr="00000000">
        <w:rPr>
          <w:rtl w:val="0"/>
        </w:rPr>
      </w:r>
    </w:p>
    <w:p w:rsidR="00000000" w:rsidDel="00000000" w:rsidP="00000000" w:rsidRDefault="00000000" w:rsidRPr="00000000" w14:paraId="00000228">
      <w:pPr>
        <w:keepNext w:val="0"/>
        <w:keepLines w:val="0"/>
        <w:spacing w:after="0" w:before="240" w:line="360" w:lineRule="auto"/>
        <w:jc w:val="both"/>
        <w:rPr>
          <w:rFonts w:ascii="Arial" w:cs="Arial" w:eastAsia="Arial" w:hAnsi="Arial"/>
        </w:rPr>
      </w:pPr>
      <w:r w:rsidDel="00000000" w:rsidR="00000000" w:rsidRPr="00000000">
        <w:rPr>
          <w:rFonts w:ascii="Arial" w:cs="Arial" w:eastAsia="Arial" w:hAnsi="Arial"/>
          <w:rtl w:val="0"/>
        </w:rPr>
        <w:t xml:space="preserve">A Figura a seguir apresenta os princípios orientadores da Estratégia Nacional de Inteligência Artificial (ENIA), que servirão de base para o desenvolvimento, adopção e uso responsável da IA  em Moçambique.</w:t>
      </w:r>
    </w:p>
    <w:p w:rsidR="00000000" w:rsidDel="00000000" w:rsidP="00000000" w:rsidRDefault="00000000" w:rsidRPr="00000000" w14:paraId="00000229">
      <w:pPr>
        <w:keepNext w:val="0"/>
        <w:keepLines w:val="0"/>
        <w:spacing w:after="0" w:before="0" w:line="36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886133" cy="5913510"/>
            <wp:effectExtent b="0" l="0" r="0" t="0"/>
            <wp:docPr id="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886133" cy="591351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keepNext w:val="0"/>
        <w:keepLines w:val="0"/>
        <w:spacing w:after="120" w:before="0" w:line="360" w:lineRule="auto"/>
        <w:jc w:val="both"/>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Figura 2: </w:t>
      </w:r>
      <w:r w:rsidDel="00000000" w:rsidR="00000000" w:rsidRPr="00000000">
        <w:rPr>
          <w:rFonts w:ascii="Arial" w:cs="Arial" w:eastAsia="Arial" w:hAnsi="Arial"/>
          <w:color w:val="1155cc"/>
          <w:sz w:val="20"/>
          <w:szCs w:val="20"/>
          <w:rtl w:val="0"/>
        </w:rPr>
        <w:t xml:space="preserve">Princípios e Pilares da Estratégia Nacional de Inteligência Artificial</w:t>
      </w:r>
    </w:p>
    <w:p w:rsidR="00000000" w:rsidDel="00000000" w:rsidP="00000000" w:rsidRDefault="00000000" w:rsidRPr="00000000" w14:paraId="0000022B">
      <w:pPr>
        <w:keepNext w:val="1"/>
        <w:keepLines w:val="1"/>
        <w:spacing w:after="0" w:line="360" w:lineRule="auto"/>
        <w:jc w:val="center"/>
        <w:rPr>
          <w:rFonts w:ascii="Arial" w:cs="Arial" w:eastAsia="Arial" w:hAnsi="Arial"/>
          <w:b w:val="1"/>
          <w:bCs w:val="1"/>
          <w:color w:val="2e75b5"/>
          <w:sz w:val="26"/>
          <w:szCs w:val="26"/>
        </w:rPr>
      </w:pPr>
      <w:r w:rsidDel="00000000" w:rsidR="00000000" w:rsidRPr="00000000">
        <w:rPr>
          <w:rFonts w:ascii="Arial" w:cs="Arial" w:eastAsia="Arial" w:hAnsi="Arial"/>
          <w:b w:val="1"/>
          <w:bCs w:val="1"/>
          <w:color w:val="2e75b5"/>
          <w:sz w:val="20"/>
          <w:szCs w:val="20"/>
          <w:rtl w:val="0"/>
        </w:rPr>
        <w:t xml:space="preserve">Figura 2: </w:t>
      </w:r>
      <w:r w:rsidDel="00000000" w:rsidR="00000000" w:rsidRPr="00000000">
        <w:rPr>
          <w:rFonts w:ascii="Arial" w:cs="Arial" w:eastAsia="Arial" w:hAnsi="Arial"/>
          <w:color w:val="2e75b5"/>
          <w:sz w:val="20"/>
          <w:szCs w:val="20"/>
          <w:rtl w:val="0"/>
        </w:rPr>
        <w:t xml:space="preserve">Princípios da Estratégia de IA em Moçambique</w:t>
      </w:r>
      <w:r w:rsidDel="00000000" w:rsidR="00000000" w:rsidRPr="00000000">
        <w:rPr>
          <w:rtl w:val="0"/>
        </w:rPr>
      </w:r>
    </w:p>
    <w:p w:rsidR="00000000" w:rsidDel="00000000" w:rsidP="00000000" w:rsidRDefault="00000000" w:rsidRPr="00000000" w14:paraId="0000022C">
      <w:pPr>
        <w:pStyle w:val="Heading2"/>
        <w:spacing w:line="360" w:lineRule="auto"/>
        <w:rPr>
          <w:rFonts w:ascii="Arial" w:cs="Arial" w:eastAsia="Arial" w:hAnsi="Arial"/>
          <w:b w:val="1"/>
          <w:bCs w:val="1"/>
          <w:color w:val="1155cc"/>
          <w:sz w:val="24"/>
          <w:szCs w:val="24"/>
        </w:rPr>
      </w:pPr>
      <w:bookmarkStart w:colFirst="0" w:colLast="0" w:name="_heading=h.1lbchlo4mzm3" w:id="31"/>
      <w:bookmarkEnd w:id="31"/>
      <w:r w:rsidDel="00000000" w:rsidR="00000000" w:rsidRPr="00000000">
        <w:rPr>
          <w:rFonts w:ascii="Arial" w:cs="Arial" w:eastAsia="Arial" w:hAnsi="Arial"/>
          <w:b w:val="1"/>
          <w:bCs w:val="1"/>
          <w:color w:val="1155cc"/>
          <w:sz w:val="24"/>
          <w:szCs w:val="24"/>
          <w:rtl w:val="0"/>
        </w:rPr>
        <w:t xml:space="preserve">Pilares Estratégicos</w:t>
      </w:r>
    </w:p>
    <w:p w:rsidR="00000000" w:rsidDel="00000000" w:rsidP="00000000" w:rsidRDefault="00000000" w:rsidRPr="00000000" w14:paraId="0000022D">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presente estratégia adopta uma visão baseada na oferta de Serviços Públicos e Interoperabilidade. A escolha é baseada na visão estratégica do Governo de Moçambique, que indica a necessidade de integrar sistemas digitais de identificação e serviços públicos, promovendo a eficiência administrativa, a redução da duplicação de processos e a melhoria do acesso dos cidadãos aos serviços essenciais, ao mesmo tempo em que fortalece a capacidade do Estado de gerir dados de forma segura e confiável.</w:t>
      </w:r>
    </w:p>
    <w:p w:rsidR="00000000" w:rsidDel="00000000" w:rsidP="00000000" w:rsidRDefault="00000000" w:rsidRPr="00000000" w14:paraId="0000022E">
      <w:pPr>
        <w:spacing w:after="0" w:line="360" w:lineRule="auto"/>
        <w:jc w:val="both"/>
        <w:rPr>
          <w:rFonts w:ascii="Arial" w:cs="Arial" w:eastAsia="Arial" w:hAnsi="Arial"/>
        </w:rPr>
      </w:pPr>
      <w:r w:rsidDel="00000000" w:rsidR="00000000" w:rsidRPr="00000000">
        <w:rPr>
          <w:rFonts w:ascii="Arial" w:cs="Arial" w:eastAsia="Arial" w:hAnsi="Arial"/>
          <w:rtl w:val="0"/>
        </w:rPr>
        <w:t xml:space="preserve">Para o efeito, seis (6) pilares estratégicos foram seleccionadas, tendo como base o resultado das consultas (entrevistas) junto dos Grupo Multissectorial sobre IA em Moçambique, bem como os estudos empíricos realizados sobre o tópico em Moçambique, com destaque para o livro do INTIC (Inteligência Artificial: Desafios e Oportunidades para Moçambique) bem como a RAM-UNESCO</w:t>
      </w:r>
      <w:r w:rsidDel="00000000" w:rsidR="00000000" w:rsidRPr="00000000">
        <w:rPr>
          <w:rFonts w:ascii="Arial" w:cs="Arial" w:eastAsia="Arial" w:hAnsi="Arial"/>
          <w:vertAlign w:val="superscript"/>
        </w:rPr>
        <w:footnoteReference w:customMarkFollows="0" w:id="13"/>
      </w:r>
      <w:r w:rsidDel="00000000" w:rsidR="00000000" w:rsidRPr="00000000">
        <w:rPr>
          <w:rFonts w:ascii="Arial" w:cs="Arial" w:eastAsia="Arial" w:hAnsi="Arial"/>
          <w:rtl w:val="0"/>
        </w:rPr>
        <w:t xml:space="preserve">. Desta forma, considerando o diagnóstico realizado, o contexto nacional, as prioridades estratégicas de desenvolvimento de Moçambique e as melhores práticas internacionais, a Estratégia Nacional de Inteligência Artificial (ENIA) estrutura-se em torno dos seguintes pilares estratégicos:</w:t>
      </w:r>
    </w:p>
    <w:p w:rsidR="00000000" w:rsidDel="00000000" w:rsidP="00000000" w:rsidRDefault="00000000" w:rsidRPr="00000000" w14:paraId="0000022F">
      <w:pPr>
        <w:keepNext w:val="0"/>
        <w:keepLines w:val="0"/>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Ciência, Infra-estrutura e Ecossistema de IA;</w:t>
      </w:r>
    </w:p>
    <w:p w:rsidR="00000000" w:rsidDel="00000000" w:rsidP="00000000" w:rsidRDefault="00000000" w:rsidRPr="00000000" w14:paraId="00000230">
      <w:pPr>
        <w:keepNext w:val="0"/>
        <w:keepLines w:val="0"/>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Aplicações Sociais e Desenvolvimento Humano;</w:t>
      </w:r>
    </w:p>
    <w:p w:rsidR="00000000" w:rsidDel="00000000" w:rsidP="00000000" w:rsidRDefault="00000000" w:rsidRPr="00000000" w14:paraId="00000231">
      <w:pPr>
        <w:keepNext w:val="0"/>
        <w:keepLines w:val="0"/>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Economia Digital, Indústria e Empreendedorismo;</w:t>
      </w:r>
    </w:p>
    <w:p w:rsidR="00000000" w:rsidDel="00000000" w:rsidP="00000000" w:rsidRDefault="00000000" w:rsidRPr="00000000" w14:paraId="00000232">
      <w:pPr>
        <w:keepNext w:val="0"/>
        <w:keepLines w:val="0"/>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Segurança, Sistemas, Resiliência e Sustentabilidade Ambiental;</w:t>
      </w:r>
    </w:p>
    <w:p w:rsidR="00000000" w:rsidDel="00000000" w:rsidP="00000000" w:rsidRDefault="00000000" w:rsidRPr="00000000" w14:paraId="00000233">
      <w:pPr>
        <w:keepNext w:val="0"/>
        <w:keepLines w:val="0"/>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Direitos Fundamentais, Informação e Democracia; e</w:t>
      </w:r>
    </w:p>
    <w:p w:rsidR="00000000" w:rsidDel="00000000" w:rsidP="00000000" w:rsidRDefault="00000000" w:rsidRPr="00000000" w14:paraId="00000234">
      <w:pPr>
        <w:keepNext w:val="0"/>
        <w:keepLines w:val="0"/>
        <w:numPr>
          <w:ilvl w:val="0"/>
          <w:numId w:val="9"/>
        </w:numPr>
        <w:spacing w:after="200" w:line="360" w:lineRule="auto"/>
        <w:ind w:left="720" w:hanging="360"/>
        <w:rPr>
          <w:rFonts w:ascii="Arial" w:cs="Arial" w:eastAsia="Arial" w:hAnsi="Arial"/>
        </w:rPr>
      </w:pPr>
      <w:r w:rsidDel="00000000" w:rsidR="00000000" w:rsidRPr="00000000">
        <w:rPr>
          <w:rFonts w:ascii="Arial" w:cs="Arial" w:eastAsia="Arial" w:hAnsi="Arial"/>
          <w:rtl w:val="0"/>
        </w:rPr>
        <w:t xml:space="preserve">Governação, Confiança e Supervisão da IA.</w:t>
      </w:r>
    </w:p>
    <w:p w:rsidR="00000000" w:rsidDel="00000000" w:rsidP="00000000" w:rsidRDefault="00000000" w:rsidRPr="00000000" w14:paraId="00000235">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Importa destacar que cada pilar estratégico representa um domínio prioritário de intervenção que, de forma articulada, permite ao país construir um ecossistema de Inteligência Artificial sólido, seguro e orientado para resultados. Estes pilares foram concebidos para responder simultaneamente às necessidades imediatas do Estado, sobretudo no que respeita à modernização administrativa e à interoperabilidade entre sistemas, e aos desafios estruturais identificados no contexto nacional, tais como limitações de infra-estrutura, desigualdades regionais, escassez de competências digitais e fragilidade normativa.</w:t>
      </w:r>
    </w:p>
    <w:p w:rsidR="00000000" w:rsidDel="00000000" w:rsidP="00000000" w:rsidRDefault="00000000" w:rsidRPr="00000000" w14:paraId="00000236">
      <w:pPr>
        <w:spacing w:after="0" w:line="360" w:lineRule="auto"/>
        <w:jc w:val="both"/>
        <w:rPr>
          <w:rFonts w:ascii="Arial" w:cs="Arial" w:eastAsia="Arial" w:hAnsi="Arial"/>
        </w:rPr>
      </w:pPr>
      <w:r w:rsidDel="00000000" w:rsidR="00000000" w:rsidRPr="00000000">
        <w:rPr>
          <w:rFonts w:ascii="Arial" w:cs="Arial" w:eastAsia="Arial" w:hAnsi="Arial"/>
          <w:rtl w:val="0"/>
        </w:rPr>
        <w:t xml:space="preserve">Cada pilar reflecte, portanto, uma combinação equilibrada entre ambição e realismo, procurando assegurar que os avanços na área da IA sejam implementados de forma gradual, sustentável e ajustada às capacidades institucionais existentes. Além disso, os pilares foram formulados de modo a permitir a integração de iniciativas públicas e privadas, reforçando o papel da inovação, da formação e da cooperação internacional como motores essenciais para a construção de um sistema digital nacional mais resiliente.</w:t>
      </w:r>
    </w:p>
    <w:p w:rsidR="00000000" w:rsidDel="00000000" w:rsidP="00000000" w:rsidRDefault="00000000" w:rsidRPr="00000000" w14:paraId="0000023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8">
      <w:pPr>
        <w:spacing w:after="0" w:line="360" w:lineRule="auto"/>
        <w:jc w:val="both"/>
        <w:rPr>
          <w:rFonts w:ascii="Arial" w:cs="Arial" w:eastAsia="Arial" w:hAnsi="Arial"/>
        </w:rPr>
        <w:sectPr>
          <w:type w:val="nextPage"/>
          <w:pgSz w:h="15840" w:w="12240" w:orient="portrait"/>
          <w:pgMar w:bottom="1134" w:top="1418" w:left="1418" w:right="1134" w:header="720" w:footer="720"/>
        </w:sectPr>
      </w:pPr>
      <w:r w:rsidDel="00000000" w:rsidR="00000000" w:rsidRPr="00000000">
        <w:rPr>
          <w:rFonts w:ascii="Arial" w:cs="Arial" w:eastAsia="Arial" w:hAnsi="Arial"/>
          <w:rtl w:val="0"/>
        </w:rPr>
        <w:t xml:space="preserve">Finalmente, estes pilares funcionam como eixos orientadores para a definição de políticas, programas e acções específicas, garantindo uma abordagem coordenada, centrada no cidadão e alinhada com as melhores práticas regionais, continentais e globais. Nos capítulos seguintes, cada um dos seis pilares será detalhado, apresentando os seus objectivos específicos, áreas de intervenção prioritárias e mecanismos de implementação.</w:t>
      </w:r>
    </w:p>
    <w:p w:rsidR="00000000" w:rsidDel="00000000" w:rsidP="00000000" w:rsidRDefault="00000000" w:rsidRPr="00000000" w14:paraId="00000239">
      <w:pPr>
        <w:pStyle w:val="Heading3"/>
        <w:spacing w:before="0" w:line="360" w:lineRule="auto"/>
        <w:rPr>
          <w:rFonts w:ascii="Arial" w:cs="Arial" w:eastAsia="Arial" w:hAnsi="Arial"/>
          <w:b w:val="1"/>
          <w:bCs w:val="1"/>
          <w:color w:val="1155cc"/>
          <w:sz w:val="24"/>
          <w:szCs w:val="24"/>
        </w:rPr>
      </w:pPr>
      <w:bookmarkStart w:colFirst="0" w:colLast="0" w:name="_heading=h.uhcr0w9gpjm8" w:id="32"/>
      <w:bookmarkEnd w:id="32"/>
      <w:r w:rsidDel="00000000" w:rsidR="00000000" w:rsidRPr="00000000">
        <w:rPr>
          <w:rFonts w:ascii="Arial" w:cs="Arial" w:eastAsia="Arial" w:hAnsi="Arial"/>
          <w:b w:val="1"/>
          <w:bCs w:val="1"/>
          <w:color w:val="1155cc"/>
          <w:rtl w:val="0"/>
        </w:rPr>
        <w:t xml:space="preserve">Pilar 1 — Ciência, Infra-estrutura e Ecossistema de IA</w:t>
      </w:r>
      <w:r w:rsidDel="00000000" w:rsidR="00000000" w:rsidRPr="00000000">
        <w:rPr>
          <w:rFonts w:ascii="Arial" w:cs="Arial" w:eastAsia="Arial" w:hAnsi="Arial"/>
          <w:b w:val="1"/>
          <w:bCs w:val="1"/>
          <w:color w:val="1155cc"/>
          <w:sz w:val="24"/>
          <w:szCs w:val="24"/>
          <w:rtl w:val="0"/>
        </w:rPr>
        <w:t xml:space="preserve"> </w:t>
      </w:r>
    </w:p>
    <w:p w:rsidR="00000000" w:rsidDel="00000000" w:rsidP="00000000" w:rsidRDefault="00000000" w:rsidRPr="00000000" w14:paraId="0000023A">
      <w:pPr>
        <w:spacing w:after="120" w:line="392.72727272727275" w:lineRule="auto"/>
        <w:jc w:val="both"/>
        <w:rPr>
          <w:rFonts w:ascii="Arial" w:cs="Arial" w:eastAsia="Arial" w:hAnsi="Arial"/>
          <w:b w:val="1"/>
          <w:bCs w:val="1"/>
        </w:rPr>
      </w:pPr>
      <w:r w:rsidDel="00000000" w:rsidR="00000000" w:rsidRPr="00000000">
        <w:rPr>
          <w:rFonts w:ascii="Arial" w:cs="Arial" w:eastAsia="Arial" w:hAnsi="Arial"/>
          <w:rtl w:val="0"/>
        </w:rPr>
        <w:t xml:space="preserve">Este pilar consolida a base científica e tecnológica necessária para que Moçambique desenvolva, teste, adopte e governe soluções de IA com capacidade própria.</w:t>
      </w:r>
      <w:r w:rsidDel="00000000" w:rsidR="00000000" w:rsidRPr="00000000">
        <w:rPr>
          <w:rtl w:val="0"/>
        </w:rPr>
      </w:r>
    </w:p>
    <w:p w:rsidR="00000000" w:rsidDel="00000000" w:rsidP="00000000" w:rsidRDefault="00000000" w:rsidRPr="00000000" w14:paraId="0000023B">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O desenvolvimento da inovação e das infra-estruturas digitais constitui um elemento fundamental para a transformação digital de Moçambique e para a implementação sustentável da Inteligência Artificial (IA) no País. Este pilar visa fortalecer as capacidades nacionais de conectividade, armazenamento, processamento e interoperabilidade de dados, promovendo um ecossistema digital robusto, seguro, resiliente e inclusivo, capaz de suportar serviços públicos digitais, investigação científica, empreendedorismo tecnológico, inovação industrial e integração regional e internacional.</w:t>
      </w:r>
    </w:p>
    <w:p w:rsidR="00000000" w:rsidDel="00000000" w:rsidP="00000000" w:rsidRDefault="00000000" w:rsidRPr="00000000" w14:paraId="0000023C">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implementação eficaz de sistemas de IA exige infra-estruturas avançadas de computação, incluindo centros de dados modernos, plataformas de </w:t>
      </w:r>
      <w:r w:rsidDel="00000000" w:rsidR="00000000" w:rsidRPr="00000000">
        <w:rPr>
          <w:rFonts w:ascii="Arial" w:cs="Arial" w:eastAsia="Arial" w:hAnsi="Arial"/>
          <w:i w:val="1"/>
          <w:iCs w:val="1"/>
          <w:rtl w:val="0"/>
        </w:rPr>
        <w:t xml:space="preserve">cloud computing</w:t>
      </w:r>
      <w:r w:rsidDel="00000000" w:rsidR="00000000" w:rsidRPr="00000000">
        <w:rPr>
          <w:rFonts w:ascii="Arial" w:cs="Arial" w:eastAsia="Arial" w:hAnsi="Arial"/>
          <w:rtl w:val="0"/>
        </w:rPr>
        <w:t xml:space="preserve">, infra-estruturas de computação de alto desempenho (</w:t>
      </w:r>
      <w:r w:rsidDel="00000000" w:rsidR="00000000" w:rsidRPr="00000000">
        <w:rPr>
          <w:rFonts w:ascii="Arial" w:cs="Arial" w:eastAsia="Arial" w:hAnsi="Arial"/>
          <w:i w:val="1"/>
          <w:iCs w:val="1"/>
          <w:rtl w:val="0"/>
        </w:rPr>
        <w:t xml:space="preserve">High Performance Computing</w:t>
      </w:r>
      <w:r w:rsidDel="00000000" w:rsidR="00000000" w:rsidRPr="00000000">
        <w:rPr>
          <w:rFonts w:ascii="Arial" w:cs="Arial" w:eastAsia="Arial" w:hAnsi="Arial"/>
          <w:rtl w:val="0"/>
        </w:rPr>
        <w:t xml:space="preserve"> – HPC), redes académicas avançadas e ambientes interoperáveis para partilha e análise de grandes volumes de dados. Neste contexto, o fortalecimento da capacidade computacional nacional torna-se estratégico para garantir soberania digital e computacional, reduzir dependências externas e criar condições para o desenvolvimento de soluções de IA adaptadas às prioridades nacionais.</w:t>
      </w:r>
    </w:p>
    <w:p w:rsidR="00000000" w:rsidDel="00000000" w:rsidP="00000000" w:rsidRDefault="00000000" w:rsidRPr="00000000" w14:paraId="0000023D">
      <w:pPr>
        <w:spacing w:after="0" w:line="360" w:lineRule="auto"/>
        <w:jc w:val="both"/>
        <w:rPr>
          <w:rFonts w:ascii="Arial" w:cs="Arial" w:eastAsia="Arial" w:hAnsi="Arial"/>
        </w:rPr>
      </w:pPr>
      <w:r w:rsidDel="00000000" w:rsidR="00000000" w:rsidRPr="00000000">
        <w:rPr>
          <w:rFonts w:ascii="Arial" w:cs="Arial" w:eastAsia="Arial" w:hAnsi="Arial"/>
          <w:rtl w:val="0"/>
        </w:rPr>
        <w:t xml:space="preserve">O pilar reconhece igualmente o papel das universidades, centros de investigação, incubadoras tecnológicas, sector privado e da MoRENet – Rede de Instituições de Ensino Superior e de Investigação de Moçambique – enquanto actores fundamentais na construção da infra-estrutura científica e digital necessária ao desenvolvimento da IA. A articulação entre estes actores permitirá acelerar a investigação aplicada, promover ambientes colaborativos de inovação, fortalecer a ciência aberta e facilitar o acesso da comunidade académica e científica nacional a infra-estruturas avançadas de conectividade e computação científica.</w:t>
      </w:r>
    </w:p>
    <w:p w:rsidR="00000000" w:rsidDel="00000000" w:rsidP="00000000" w:rsidRDefault="00000000" w:rsidRPr="00000000" w14:paraId="0000023E">
      <w:pPr>
        <w:spacing w:after="0" w:line="360" w:lineRule="auto"/>
        <w:jc w:val="both"/>
        <w:rPr>
          <w:rFonts w:ascii="Arial" w:cs="Arial" w:eastAsia="Arial" w:hAnsi="Arial"/>
        </w:rPr>
      </w:pPr>
      <w:r w:rsidDel="00000000" w:rsidR="00000000" w:rsidRPr="00000000">
        <w:rPr>
          <w:rFonts w:ascii="Arial" w:cs="Arial" w:eastAsia="Arial" w:hAnsi="Arial"/>
          <w:rtl w:val="0"/>
        </w:rPr>
        <w:t xml:space="preserve">Adicionalmente, este pilar procura assegurar que o desenvolvimento das infra-estruturas digitais seja realizado de forma sustentável, resiliente e energeticamente eficiente, promovendo o uso de energias renováveis, a optimização do consumo energético e a integração de princípios ambientais no desenho e operação de sistemas digitais e infra-estruturas de IA.</w:t>
      </w:r>
    </w:p>
    <w:p w:rsidR="00000000" w:rsidDel="00000000" w:rsidP="00000000" w:rsidRDefault="00000000" w:rsidRPr="00000000" w14:paraId="0000023F">
      <w:pPr>
        <w:spacing w:after="0" w:line="392.72727272727275"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0">
      <w:pPr>
        <w:spacing w:after="0" w:line="360" w:lineRule="auto"/>
        <w:jc w:val="both"/>
        <w:rPr>
          <w:rFonts w:ascii="Arial" w:cs="Arial" w:eastAsia="Arial" w:hAnsi="Arial"/>
        </w:rPr>
      </w:pPr>
      <w:r w:rsidDel="00000000" w:rsidR="00000000" w:rsidRPr="00000000">
        <w:rPr>
          <w:rFonts w:ascii="Arial" w:cs="Arial" w:eastAsia="Arial" w:hAnsi="Arial"/>
          <w:b w:val="1"/>
          <w:bCs w:val="1"/>
          <w:color w:val="1155cc"/>
          <w:rtl w:val="0"/>
        </w:rPr>
        <w:t xml:space="preserve">Prioridades</w:t>
      </w:r>
      <w:r w:rsidDel="00000000" w:rsidR="00000000" w:rsidRPr="00000000">
        <w:rPr>
          <w:rFonts w:ascii="Arial" w:cs="Arial" w:eastAsia="Arial" w:hAnsi="Arial"/>
          <w:rtl w:val="0"/>
        </w:rPr>
        <w:t xml:space="preserve"> </w:t>
      </w:r>
    </w:p>
    <w:p w:rsidR="00000000" w:rsidDel="00000000" w:rsidP="00000000" w:rsidRDefault="00000000" w:rsidRPr="00000000" w14:paraId="00000241">
      <w:pPr>
        <w:numPr>
          <w:ilvl w:val="0"/>
          <w:numId w:val="23"/>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Expandir e modernizar a infraestrutura nacional de conectividade; </w:t>
      </w:r>
      <w:r w:rsidDel="00000000" w:rsidR="00000000" w:rsidRPr="00000000">
        <w:rPr>
          <w:rtl w:val="0"/>
        </w:rPr>
      </w:r>
    </w:p>
    <w:p w:rsidR="00000000" w:rsidDel="00000000" w:rsidP="00000000" w:rsidRDefault="00000000" w:rsidRPr="00000000" w14:paraId="00000242">
      <w:pPr>
        <w:numPr>
          <w:ilvl w:val="0"/>
          <w:numId w:val="23"/>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Criar </w:t>
      </w:r>
      <w:r w:rsidDel="00000000" w:rsidR="00000000" w:rsidRPr="00000000">
        <w:rPr>
          <w:rFonts w:ascii="Arial" w:cs="Arial" w:eastAsia="Arial" w:hAnsi="Arial"/>
          <w:i w:val="1"/>
          <w:iCs w:val="1"/>
          <w:rtl w:val="0"/>
        </w:rPr>
        <w:t xml:space="preserve">datasets</w:t>
      </w:r>
      <w:r w:rsidDel="00000000" w:rsidR="00000000" w:rsidRPr="00000000">
        <w:rPr>
          <w:rFonts w:ascii="Arial" w:cs="Arial" w:eastAsia="Arial" w:hAnsi="Arial"/>
          <w:rtl w:val="0"/>
        </w:rPr>
        <w:t xml:space="preserve"> nacionais de interesse público; </w:t>
      </w:r>
      <w:r w:rsidDel="00000000" w:rsidR="00000000" w:rsidRPr="00000000">
        <w:rPr>
          <w:rtl w:val="0"/>
        </w:rPr>
      </w:r>
    </w:p>
    <w:p w:rsidR="00000000" w:rsidDel="00000000" w:rsidP="00000000" w:rsidRDefault="00000000" w:rsidRPr="00000000" w14:paraId="00000243">
      <w:pPr>
        <w:numPr>
          <w:ilvl w:val="0"/>
          <w:numId w:val="23"/>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Desenvolver infra-estruturas de computação, cloud e interoperabilidade; </w:t>
      </w:r>
      <w:r w:rsidDel="00000000" w:rsidR="00000000" w:rsidRPr="00000000">
        <w:rPr>
          <w:rtl w:val="0"/>
        </w:rPr>
      </w:r>
    </w:p>
    <w:p w:rsidR="00000000" w:rsidDel="00000000" w:rsidP="00000000" w:rsidRDefault="00000000" w:rsidRPr="00000000" w14:paraId="00000244">
      <w:pPr>
        <w:numPr>
          <w:ilvl w:val="0"/>
          <w:numId w:val="23"/>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Apoiar laboratórios de IA em universidades; </w:t>
      </w:r>
      <w:r w:rsidDel="00000000" w:rsidR="00000000" w:rsidRPr="00000000">
        <w:rPr>
          <w:rtl w:val="0"/>
        </w:rPr>
      </w:r>
    </w:p>
    <w:p w:rsidR="00000000" w:rsidDel="00000000" w:rsidP="00000000" w:rsidRDefault="00000000" w:rsidRPr="00000000" w14:paraId="00000245">
      <w:pPr>
        <w:numPr>
          <w:ilvl w:val="0"/>
          <w:numId w:val="23"/>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Estabelecer centros de excelência; </w:t>
      </w:r>
      <w:r w:rsidDel="00000000" w:rsidR="00000000" w:rsidRPr="00000000">
        <w:rPr>
          <w:rtl w:val="0"/>
        </w:rPr>
      </w:r>
    </w:p>
    <w:p w:rsidR="00000000" w:rsidDel="00000000" w:rsidP="00000000" w:rsidRDefault="00000000" w:rsidRPr="00000000" w14:paraId="00000246">
      <w:pPr>
        <w:numPr>
          <w:ilvl w:val="0"/>
          <w:numId w:val="23"/>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Promover investigação aplicada; </w:t>
      </w:r>
      <w:r w:rsidDel="00000000" w:rsidR="00000000" w:rsidRPr="00000000">
        <w:rPr>
          <w:rtl w:val="0"/>
        </w:rPr>
      </w:r>
    </w:p>
    <w:p w:rsidR="00000000" w:rsidDel="00000000" w:rsidP="00000000" w:rsidRDefault="00000000" w:rsidRPr="00000000" w14:paraId="00000247">
      <w:pPr>
        <w:numPr>
          <w:ilvl w:val="0"/>
          <w:numId w:val="23"/>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Estimular soluções </w:t>
      </w:r>
      <w:r w:rsidDel="00000000" w:rsidR="00000000" w:rsidRPr="00000000">
        <w:rPr>
          <w:rFonts w:ascii="Arial" w:cs="Arial" w:eastAsia="Arial" w:hAnsi="Arial"/>
          <w:i w:val="1"/>
          <w:iCs w:val="1"/>
          <w:rtl w:val="0"/>
        </w:rPr>
        <w:t xml:space="preserve">open source</w:t>
      </w:r>
      <w:r w:rsidDel="00000000" w:rsidR="00000000" w:rsidRPr="00000000">
        <w:rPr>
          <w:rFonts w:ascii="Arial" w:cs="Arial" w:eastAsia="Arial" w:hAnsi="Arial"/>
          <w:rtl w:val="0"/>
        </w:rPr>
        <w:t xml:space="preserve"> adaptadas ao contexto moçambicano; </w:t>
      </w:r>
      <w:r w:rsidDel="00000000" w:rsidR="00000000" w:rsidRPr="00000000">
        <w:rPr>
          <w:rtl w:val="0"/>
        </w:rPr>
      </w:r>
    </w:p>
    <w:p w:rsidR="00000000" w:rsidDel="00000000" w:rsidP="00000000" w:rsidRDefault="00000000" w:rsidRPr="00000000" w14:paraId="00000248">
      <w:pPr>
        <w:numPr>
          <w:ilvl w:val="0"/>
          <w:numId w:val="23"/>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Estabelecer laboratórios conjuntos de Análise Forense Digital, Certificação Digital e Inteligência Artificial; e </w:t>
      </w:r>
      <w:r w:rsidDel="00000000" w:rsidR="00000000" w:rsidRPr="00000000">
        <w:rPr>
          <w:rtl w:val="0"/>
        </w:rPr>
      </w:r>
    </w:p>
    <w:p w:rsidR="00000000" w:rsidDel="00000000" w:rsidP="00000000" w:rsidRDefault="00000000" w:rsidRPr="00000000" w14:paraId="00000249">
      <w:pPr>
        <w:numPr>
          <w:ilvl w:val="0"/>
          <w:numId w:val="23"/>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Criar </w:t>
      </w:r>
      <w:r w:rsidDel="00000000" w:rsidR="00000000" w:rsidRPr="00000000">
        <w:rPr>
          <w:rFonts w:ascii="Arial" w:cs="Arial" w:eastAsia="Arial" w:hAnsi="Arial"/>
          <w:i w:val="1"/>
          <w:iCs w:val="1"/>
          <w:rtl w:val="0"/>
        </w:rPr>
        <w:t xml:space="preserve">sandboxes</w:t>
      </w:r>
      <w:r w:rsidDel="00000000" w:rsidR="00000000" w:rsidRPr="00000000">
        <w:rPr>
          <w:rFonts w:ascii="Arial" w:cs="Arial" w:eastAsia="Arial" w:hAnsi="Arial"/>
          <w:rtl w:val="0"/>
        </w:rPr>
        <w:t xml:space="preserve"> regulatórios permitindo que investigadores e </w:t>
      </w:r>
      <w:r w:rsidDel="00000000" w:rsidR="00000000" w:rsidRPr="00000000">
        <w:rPr>
          <w:rFonts w:ascii="Arial" w:cs="Arial" w:eastAsia="Arial" w:hAnsi="Arial"/>
          <w:i w:val="1"/>
          <w:iCs w:val="1"/>
          <w:rtl w:val="0"/>
        </w:rPr>
        <w:t xml:space="preserve">startups</w:t>
      </w:r>
      <w:r w:rsidDel="00000000" w:rsidR="00000000" w:rsidRPr="00000000">
        <w:rPr>
          <w:rFonts w:ascii="Arial" w:cs="Arial" w:eastAsia="Arial" w:hAnsi="Arial"/>
          <w:rtl w:val="0"/>
        </w:rPr>
        <w:t xml:space="preserve"> testem soluções inovadoras sob supervisão do INTIC.</w:t>
      </w:r>
      <w:r w:rsidDel="00000000" w:rsidR="00000000" w:rsidRPr="00000000">
        <w:rPr>
          <w:rtl w:val="0"/>
        </w:rPr>
      </w:r>
    </w:p>
    <w:p w:rsidR="00000000" w:rsidDel="00000000" w:rsidP="00000000" w:rsidRDefault="00000000" w:rsidRPr="00000000" w14:paraId="0000024A">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B">
      <w:pPr>
        <w:spacing w:after="0" w:line="360" w:lineRule="auto"/>
        <w:jc w:val="both"/>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Projectos/iniciativas</w:t>
      </w:r>
    </w:p>
    <w:p w:rsidR="00000000" w:rsidDel="00000000" w:rsidP="00000000" w:rsidRDefault="00000000" w:rsidRPr="00000000" w14:paraId="0000024C">
      <w:pPr>
        <w:numPr>
          <w:ilvl w:val="0"/>
          <w:numId w:val="12"/>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Programa Nacional de </w:t>
      </w:r>
      <w:r w:rsidDel="00000000" w:rsidR="00000000" w:rsidRPr="00000000">
        <w:rPr>
          <w:rFonts w:ascii="Arial" w:cs="Arial" w:eastAsia="Arial" w:hAnsi="Arial"/>
          <w:i w:val="1"/>
          <w:iCs w:val="1"/>
          <w:rtl w:val="0"/>
        </w:rPr>
        <w:t xml:space="preserve">Datasets</w:t>
      </w:r>
      <w:r w:rsidDel="00000000" w:rsidR="00000000" w:rsidRPr="00000000">
        <w:rPr>
          <w:rFonts w:ascii="Arial" w:cs="Arial" w:eastAsia="Arial" w:hAnsi="Arial"/>
          <w:rtl w:val="0"/>
        </w:rPr>
        <w:t xml:space="preserve"> e Modelos Abertos; </w:t>
      </w:r>
      <w:r w:rsidDel="00000000" w:rsidR="00000000" w:rsidRPr="00000000">
        <w:rPr>
          <w:rtl w:val="0"/>
        </w:rPr>
      </w:r>
    </w:p>
    <w:p w:rsidR="00000000" w:rsidDel="00000000" w:rsidP="00000000" w:rsidRDefault="00000000" w:rsidRPr="00000000" w14:paraId="0000024D">
      <w:pPr>
        <w:numPr>
          <w:ilvl w:val="0"/>
          <w:numId w:val="12"/>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Rede Moçambicana de Laboratórios de IA; </w:t>
      </w:r>
      <w:r w:rsidDel="00000000" w:rsidR="00000000" w:rsidRPr="00000000">
        <w:rPr>
          <w:rtl w:val="0"/>
        </w:rPr>
      </w:r>
    </w:p>
    <w:p w:rsidR="00000000" w:rsidDel="00000000" w:rsidP="00000000" w:rsidRDefault="00000000" w:rsidRPr="00000000" w14:paraId="0000024E">
      <w:pPr>
        <w:numPr>
          <w:ilvl w:val="0"/>
          <w:numId w:val="12"/>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Centro Nacional de Computação e Nuvem para IA; </w:t>
      </w:r>
      <w:r w:rsidDel="00000000" w:rsidR="00000000" w:rsidRPr="00000000">
        <w:rPr>
          <w:rtl w:val="0"/>
        </w:rPr>
      </w:r>
    </w:p>
    <w:p w:rsidR="00000000" w:rsidDel="00000000" w:rsidP="00000000" w:rsidRDefault="00000000" w:rsidRPr="00000000" w14:paraId="0000024F">
      <w:pPr>
        <w:numPr>
          <w:ilvl w:val="0"/>
          <w:numId w:val="12"/>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Bolsas de investigação aplicada em IA; e </w:t>
      </w:r>
      <w:r w:rsidDel="00000000" w:rsidR="00000000" w:rsidRPr="00000000">
        <w:rPr>
          <w:rtl w:val="0"/>
        </w:rPr>
      </w:r>
    </w:p>
    <w:p w:rsidR="00000000" w:rsidDel="00000000" w:rsidP="00000000" w:rsidRDefault="00000000" w:rsidRPr="00000000" w14:paraId="00000250">
      <w:pPr>
        <w:numPr>
          <w:ilvl w:val="0"/>
          <w:numId w:val="12"/>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i w:val="1"/>
          <w:iCs w:val="1"/>
          <w:rtl w:val="0"/>
        </w:rPr>
        <w:t xml:space="preserve">Sandboxes</w:t>
      </w:r>
      <w:r w:rsidDel="00000000" w:rsidR="00000000" w:rsidRPr="00000000">
        <w:rPr>
          <w:rFonts w:ascii="Arial" w:cs="Arial" w:eastAsia="Arial" w:hAnsi="Arial"/>
          <w:rtl w:val="0"/>
        </w:rPr>
        <w:t xml:space="preserve"> de inovação regulatória e técnica.</w:t>
      </w:r>
      <w:r w:rsidDel="00000000" w:rsidR="00000000" w:rsidRPr="00000000">
        <w:rPr>
          <w:rtl w:val="0"/>
        </w:rPr>
      </w:r>
    </w:p>
    <w:p w:rsidR="00000000" w:rsidDel="00000000" w:rsidP="00000000" w:rsidRDefault="00000000" w:rsidRPr="00000000" w14:paraId="00000251">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Actividades</w:t>
      </w:r>
    </w:p>
    <w:p w:rsidR="00000000" w:rsidDel="00000000" w:rsidP="00000000" w:rsidRDefault="00000000" w:rsidRPr="00000000" w14:paraId="00000252">
      <w:pPr>
        <w:spacing w:after="0" w:line="360" w:lineRule="auto"/>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7: </w:t>
      </w:r>
      <w:r w:rsidDel="00000000" w:rsidR="00000000" w:rsidRPr="00000000">
        <w:rPr>
          <w:rFonts w:ascii="Arial" w:cs="Arial" w:eastAsia="Arial" w:hAnsi="Arial"/>
          <w:color w:val="1155cc"/>
          <w:sz w:val="20"/>
          <w:szCs w:val="20"/>
          <w:rtl w:val="0"/>
        </w:rPr>
        <w:t xml:space="preserve">Actividades do Pilar 1 da ENIA</w:t>
      </w:r>
    </w:p>
    <w:tbl>
      <w:tblPr>
        <w:tblStyle w:val="Table8"/>
        <w:tblW w:w="130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25"/>
        <w:gridCol w:w="6795"/>
        <w:gridCol w:w="750"/>
        <w:gridCol w:w="750"/>
        <w:gridCol w:w="750"/>
        <w:gridCol w:w="750"/>
        <w:gridCol w:w="750"/>
        <w:gridCol w:w="1980"/>
        <w:tblGridChange w:id="0">
          <w:tblGrid>
            <w:gridCol w:w="525"/>
            <w:gridCol w:w="6795"/>
            <w:gridCol w:w="750"/>
            <w:gridCol w:w="750"/>
            <w:gridCol w:w="750"/>
            <w:gridCol w:w="750"/>
            <w:gridCol w:w="750"/>
            <w:gridCol w:w="1980"/>
          </w:tblGrid>
        </w:tblGridChange>
      </w:tblGrid>
      <w:tr>
        <w:trPr>
          <w:cantSplit w:val="0"/>
          <w:tblHeader w:val="1"/>
        </w:trPr>
        <w:tc>
          <w:tcPr>
            <w:tcBorders>
              <w:top w:color="3d85c6" w:space="0" w:sz="4" w:val="single"/>
              <w:left w:color="3d85c6" w:space="0" w:sz="4" w:val="single"/>
              <w:bottom w:color="3d85c6" w:space="0" w:sz="4" w:val="single"/>
              <w:right w:color="3d85c6" w:space="0" w:sz="4" w:val="single"/>
            </w:tcBorders>
            <w:shd w:fill="1c4587" w:val="clear"/>
          </w:tcPr>
          <w:p w:rsidR="00000000" w:rsidDel="00000000" w:rsidP="00000000" w:rsidRDefault="00000000" w:rsidRPr="00000000" w14:paraId="00000253">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w:t>
            </w:r>
          </w:p>
        </w:tc>
        <w:tc>
          <w:tcPr>
            <w:tcBorders>
              <w:top w:color="3d85c6" w:space="0" w:sz="4" w:val="single"/>
              <w:left w:color="3d85c6" w:space="0" w:sz="4" w:val="single"/>
              <w:bottom w:color="3d85c6" w:space="0" w:sz="4" w:val="single"/>
              <w:right w:color="3d85c6" w:space="0" w:sz="4" w:val="single"/>
            </w:tcBorders>
            <w:shd w:fill="1c4587" w:val="clear"/>
          </w:tcPr>
          <w:p w:rsidR="00000000" w:rsidDel="00000000" w:rsidP="00000000" w:rsidRDefault="00000000" w:rsidRPr="00000000" w14:paraId="00000254">
            <w:pPr>
              <w:spacing w:line="276" w:lineRule="auto"/>
              <w:ind w:left="80" w:firstLine="0"/>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Actividade</w:t>
            </w:r>
          </w:p>
        </w:tc>
        <w:tc>
          <w:tcPr>
            <w:tcBorders>
              <w:top w:color="3d85c6" w:space="0" w:sz="4" w:val="single"/>
              <w:left w:color="3d85c6" w:space="0" w:sz="4" w:val="single"/>
              <w:bottom w:color="3d85c6" w:space="0" w:sz="4" w:val="single"/>
              <w:right w:color="3d85c6" w:space="0" w:sz="4" w:val="single"/>
            </w:tcBorders>
            <w:shd w:fill="1c4587" w:val="clear"/>
          </w:tcPr>
          <w:p w:rsidR="00000000" w:rsidDel="00000000" w:rsidP="00000000" w:rsidRDefault="00000000" w:rsidRPr="00000000" w14:paraId="00000255">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2026</w:t>
            </w:r>
          </w:p>
        </w:tc>
        <w:tc>
          <w:tcPr>
            <w:tcBorders>
              <w:top w:color="3d85c6" w:space="0" w:sz="4" w:val="single"/>
              <w:left w:color="3d85c6" w:space="0" w:sz="4" w:val="single"/>
              <w:bottom w:color="3d85c6" w:space="0" w:sz="4" w:val="single"/>
              <w:right w:color="3d85c6" w:space="0" w:sz="4" w:val="single"/>
            </w:tcBorders>
            <w:shd w:fill="1c4587" w:val="clear"/>
          </w:tcPr>
          <w:p w:rsidR="00000000" w:rsidDel="00000000" w:rsidP="00000000" w:rsidRDefault="00000000" w:rsidRPr="00000000" w14:paraId="00000256">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2027</w:t>
            </w:r>
          </w:p>
        </w:tc>
        <w:tc>
          <w:tcPr>
            <w:tcBorders>
              <w:top w:color="3d85c6" w:space="0" w:sz="4" w:val="single"/>
              <w:left w:color="3d85c6" w:space="0" w:sz="4" w:val="single"/>
              <w:bottom w:color="3d85c6" w:space="0" w:sz="4" w:val="single"/>
              <w:right w:color="3d85c6" w:space="0" w:sz="4" w:val="single"/>
            </w:tcBorders>
            <w:shd w:fill="1c4587" w:val="clear"/>
          </w:tcPr>
          <w:p w:rsidR="00000000" w:rsidDel="00000000" w:rsidP="00000000" w:rsidRDefault="00000000" w:rsidRPr="00000000" w14:paraId="00000257">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2028</w:t>
            </w:r>
          </w:p>
        </w:tc>
        <w:tc>
          <w:tcPr>
            <w:tcBorders>
              <w:top w:color="3d85c6" w:space="0" w:sz="4" w:val="single"/>
              <w:left w:color="3d85c6" w:space="0" w:sz="4" w:val="single"/>
              <w:bottom w:color="3d85c6" w:space="0" w:sz="4" w:val="single"/>
              <w:right w:color="3d85c6" w:space="0" w:sz="4" w:val="single"/>
            </w:tcBorders>
            <w:shd w:fill="1c4587" w:val="clear"/>
          </w:tcPr>
          <w:p w:rsidR="00000000" w:rsidDel="00000000" w:rsidP="00000000" w:rsidRDefault="00000000" w:rsidRPr="00000000" w14:paraId="00000258">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2029</w:t>
            </w:r>
          </w:p>
        </w:tc>
        <w:tc>
          <w:tcPr>
            <w:tcBorders>
              <w:top w:color="3d85c6" w:space="0" w:sz="4" w:val="single"/>
              <w:left w:color="3d85c6" w:space="0" w:sz="4" w:val="single"/>
              <w:bottom w:color="3d85c6" w:space="0" w:sz="4" w:val="single"/>
              <w:right w:color="3d85c6" w:space="0" w:sz="4" w:val="single"/>
            </w:tcBorders>
            <w:shd w:fill="1c4587" w:val="clear"/>
          </w:tcPr>
          <w:p w:rsidR="00000000" w:rsidDel="00000000" w:rsidP="00000000" w:rsidRDefault="00000000" w:rsidRPr="00000000" w14:paraId="00000259">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2030</w:t>
            </w:r>
          </w:p>
        </w:tc>
        <w:tc>
          <w:tcPr>
            <w:tcBorders>
              <w:top w:color="3d85c6" w:space="0" w:sz="4" w:val="single"/>
              <w:left w:color="3d85c6" w:space="0" w:sz="4" w:val="single"/>
              <w:bottom w:color="3d85c6" w:space="0" w:sz="4" w:val="single"/>
              <w:right w:color="3d85c6" w:space="0" w:sz="4" w:val="single"/>
            </w:tcBorders>
            <w:shd w:fill="1c4587" w:val="clear"/>
          </w:tcPr>
          <w:p w:rsidR="00000000" w:rsidDel="00000000" w:rsidP="00000000" w:rsidRDefault="00000000" w:rsidRPr="00000000" w14:paraId="0000025A">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Responsável</w:t>
            </w:r>
          </w:p>
        </w:tc>
      </w:tr>
      <w:tr>
        <w:trPr>
          <w:cantSplit w:val="0"/>
          <w:tblHeader w:val="0"/>
        </w:trPr>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5B">
            <w:pPr>
              <w:spacing w:line="276" w:lineRule="auto"/>
              <w:ind w:right="-290"/>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5C">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Mapear e modernizar a infraestrutura digital nacional</w:t>
            </w:r>
            <w:r w:rsidDel="00000000" w:rsidR="00000000" w:rsidRPr="00000000">
              <w:rPr>
                <w:rFonts w:ascii="Arial" w:cs="Arial" w:eastAsia="Arial" w:hAnsi="Arial"/>
                <w:sz w:val="22"/>
                <w:szCs w:val="22"/>
                <w:rtl w:val="0"/>
              </w:rPr>
              <w:t xml:space="preserve">, incluindo conectividade, centros de dados, capacidade computacional, cobertura territorial, eficiência energética e acesso equitativo.</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5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5E">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5F">
            <w:pPr>
              <w:spacing w:line="276" w:lineRule="auto"/>
              <w:rPr>
                <w:rFonts w:ascii="Arial" w:cs="Arial" w:eastAsia="Arial" w:hAnsi="Arial"/>
                <w:sz w:val="18"/>
                <w:szCs w:val="18"/>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0">
            <w:pPr>
              <w:spacing w:line="276" w:lineRule="auto"/>
              <w:rPr>
                <w:rFonts w:ascii="Arial" w:cs="Arial" w:eastAsia="Arial" w:hAnsi="Arial"/>
                <w:sz w:val="18"/>
                <w:szCs w:val="18"/>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1">
            <w:pPr>
              <w:spacing w:line="276" w:lineRule="auto"/>
              <w:rPr>
                <w:rFonts w:ascii="Arial" w:cs="Arial" w:eastAsia="Arial" w:hAnsi="Arial"/>
                <w:sz w:val="18"/>
                <w:szCs w:val="18"/>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 </w:t>
            </w:r>
          </w:p>
        </w:tc>
      </w:tr>
      <w:tr>
        <w:trPr>
          <w:cantSplit w:val="0"/>
          <w:tblHeader w:val="0"/>
        </w:trPr>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4">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Desenvolver infraestruturas nacionais de dados, interoperabilidade e computação</w:t>
            </w:r>
            <w:r w:rsidDel="00000000" w:rsidR="00000000" w:rsidRPr="00000000">
              <w:rPr>
                <w:rFonts w:ascii="Arial" w:cs="Arial" w:eastAsia="Arial" w:hAnsi="Arial"/>
                <w:sz w:val="22"/>
                <w:szCs w:val="22"/>
                <w:rtl w:val="0"/>
              </w:rPr>
              <w:t xml:space="preserve">, incluindo plataformas de dados, nuvem governamental, cloud académica, computação avançada (HPC) e repositórios interoperáveis.</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7">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8">
            <w:pPr>
              <w:spacing w:line="276" w:lineRule="auto"/>
              <w:rPr>
                <w:rFonts w:ascii="Arial" w:cs="Arial" w:eastAsia="Arial" w:hAnsi="Arial"/>
                <w:sz w:val="18"/>
                <w:szCs w:val="18"/>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9">
            <w:pPr>
              <w:spacing w:line="276" w:lineRule="auto"/>
              <w:rPr>
                <w:rFonts w:ascii="Arial" w:cs="Arial" w:eastAsia="Arial" w:hAnsi="Arial"/>
                <w:sz w:val="18"/>
                <w:szCs w:val="18"/>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 INCM e Sector Privado</w:t>
            </w:r>
          </w:p>
        </w:tc>
      </w:tr>
      <w:tr>
        <w:trPr>
          <w:cantSplit w:val="0"/>
          <w:tblHeader w:val="0"/>
        </w:trPr>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C">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Reforçar a soberania digital e computacional</w:t>
            </w:r>
            <w:r w:rsidDel="00000000" w:rsidR="00000000" w:rsidRPr="00000000">
              <w:rPr>
                <w:rFonts w:ascii="Arial" w:cs="Arial" w:eastAsia="Arial" w:hAnsi="Arial"/>
                <w:sz w:val="22"/>
                <w:szCs w:val="22"/>
                <w:rtl w:val="0"/>
              </w:rPr>
              <w:t xml:space="preserve">, assegurando o armazenamento, processamento, protecção e gestão segura de dados estratégicos em infra-estruturas nacionais.</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6F">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0">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1">
            <w:pPr>
              <w:spacing w:line="276" w:lineRule="auto"/>
              <w:rPr>
                <w:rFonts w:ascii="Arial" w:cs="Arial" w:eastAsia="Arial" w:hAnsi="Arial"/>
                <w:sz w:val="18"/>
                <w:szCs w:val="18"/>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w:t>
            </w:r>
          </w:p>
        </w:tc>
      </w:tr>
      <w:tr>
        <w:trPr>
          <w:cantSplit w:val="0"/>
          <w:tblHeader w:val="0"/>
        </w:trPr>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4">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Promover infraestruturas digitais sustentáveis</w:t>
            </w:r>
            <w:r w:rsidDel="00000000" w:rsidR="00000000" w:rsidRPr="00000000">
              <w:rPr>
                <w:rFonts w:ascii="Arial" w:cs="Arial" w:eastAsia="Arial" w:hAnsi="Arial"/>
                <w:sz w:val="22"/>
                <w:szCs w:val="22"/>
                <w:rtl w:val="0"/>
              </w:rPr>
              <w:t xml:space="preserve">, incentivando a eficiência energética, a utilização de energias renováveis e a optimização do consumo de recursos.</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5">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9">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 Universidades e Startups </w:t>
            </w:r>
          </w:p>
        </w:tc>
      </w:tr>
      <w:tr>
        <w:trPr>
          <w:cantSplit w:val="0"/>
          <w:tblHeader w:val="0"/>
        </w:trPr>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C">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Criar Centros Nacionais de Inovação, laboratórios de IA e ambientes de experimentação (AI Sandboxes)</w:t>
            </w:r>
            <w:r w:rsidDel="00000000" w:rsidR="00000000" w:rsidRPr="00000000">
              <w:rPr>
                <w:rFonts w:ascii="Arial" w:cs="Arial" w:eastAsia="Arial" w:hAnsi="Arial"/>
                <w:sz w:val="22"/>
                <w:szCs w:val="22"/>
                <w:rtl w:val="0"/>
              </w:rPr>
              <w:t xml:space="preserve"> para investigação, desenvolvimento, validação e teste de soluções de IA.</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7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0">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1">
            <w:pPr>
              <w:spacing w:line="276" w:lineRule="auto"/>
              <w:rPr>
                <w:rFonts w:ascii="Arial" w:cs="Arial" w:eastAsia="Arial" w:hAnsi="Arial"/>
                <w:sz w:val="18"/>
                <w:szCs w:val="18"/>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w:t>
            </w:r>
          </w:p>
        </w:tc>
      </w:tr>
      <w:tr>
        <w:trPr>
          <w:cantSplit w:val="0"/>
          <w:tblHeader w:val="0"/>
        </w:trPr>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4">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Fortalecer a infraestrutura nacional de investigação científica</w:t>
            </w:r>
            <w:r w:rsidDel="00000000" w:rsidR="00000000" w:rsidRPr="00000000">
              <w:rPr>
                <w:rFonts w:ascii="Arial" w:cs="Arial" w:eastAsia="Arial" w:hAnsi="Arial"/>
                <w:sz w:val="22"/>
                <w:szCs w:val="22"/>
                <w:rtl w:val="0"/>
              </w:rPr>
              <w:t xml:space="preserve">, promovendo redes avançadas de investigação e educação, plataformas colaborativas e práticas de Ciência Aberta.</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5">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 Sector Privado e parceiros internacionais</w:t>
            </w:r>
          </w:p>
        </w:tc>
      </w:tr>
      <w:tr>
        <w:trPr>
          <w:cantSplit w:val="0"/>
          <w:tblHeader w:val="0"/>
        </w:trPr>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C">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Estabelecer normas e mecanismos de governação para infraestruturas digitais e sistemas de IA</w:t>
            </w:r>
            <w:r w:rsidDel="00000000" w:rsidR="00000000" w:rsidRPr="00000000">
              <w:rPr>
                <w:rFonts w:ascii="Arial" w:cs="Arial" w:eastAsia="Arial" w:hAnsi="Arial"/>
                <w:sz w:val="22"/>
                <w:szCs w:val="22"/>
                <w:rtl w:val="0"/>
              </w:rPr>
              <w:t xml:space="preserve">, incluindo interoperabilidade, protecção de dados, ética, transparência e avaliação de impacto.</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D">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8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0">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1">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w:t>
            </w:r>
          </w:p>
        </w:tc>
      </w:tr>
      <w:tr>
        <w:trPr>
          <w:cantSplit w:val="0"/>
          <w:tblHeader w:val="0"/>
        </w:trPr>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4">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Promover parcerias entre Governo, academia, sector privado e parceiros internacionais</w:t>
            </w:r>
            <w:r w:rsidDel="00000000" w:rsidR="00000000" w:rsidRPr="00000000">
              <w:rPr>
                <w:rFonts w:ascii="Arial" w:cs="Arial" w:eastAsia="Arial" w:hAnsi="Arial"/>
                <w:sz w:val="22"/>
                <w:szCs w:val="22"/>
                <w:rtl w:val="0"/>
              </w:rPr>
              <w:t xml:space="preserve"> para o desenvolvimento de infra-estruturas, investigação e inovação em IA.</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8">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9">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 Academia, Sector Privado e parceiros internacionais</w:t>
            </w:r>
          </w:p>
        </w:tc>
      </w:tr>
      <w:tr>
        <w:trPr>
          <w:cantSplit w:val="0"/>
          <w:tblHeader w:val="0"/>
        </w:trPr>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C">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Desenvolver soluções e infra-estruturas de IA para sectores prioritários</w:t>
            </w:r>
            <w:r w:rsidDel="00000000" w:rsidR="00000000" w:rsidRPr="00000000">
              <w:rPr>
                <w:rFonts w:ascii="Arial" w:cs="Arial" w:eastAsia="Arial" w:hAnsi="Arial"/>
                <w:sz w:val="22"/>
                <w:szCs w:val="22"/>
                <w:rtl w:val="0"/>
              </w:rPr>
              <w:t xml:space="preserve">, apoiando a investigação aplicada e a transformação digital em áreas estratégicas.</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D">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9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A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A1">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A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w:t>
            </w:r>
          </w:p>
        </w:tc>
      </w:tr>
      <w:tr>
        <w:trPr>
          <w:cantSplit w:val="0"/>
          <w:trHeight w:val="1199.8828124999998" w:hRule="atLeast"/>
          <w:tblHeader w:val="0"/>
        </w:trPr>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A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A4">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Assegurar o acesso partilhado às infra-estruturas nacionais de dados e computação</w:t>
            </w:r>
            <w:r w:rsidDel="00000000" w:rsidR="00000000" w:rsidRPr="00000000">
              <w:rPr>
                <w:rFonts w:ascii="Arial" w:cs="Arial" w:eastAsia="Arial" w:hAnsi="Arial"/>
                <w:sz w:val="22"/>
                <w:szCs w:val="22"/>
                <w:rtl w:val="0"/>
              </w:rPr>
              <w:t xml:space="preserve">, promovendo a colaboração científica, a inovação e o desenvolvimento tecnológico.</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A5">
            <w:pPr>
              <w:spacing w:line="276" w:lineRule="auto"/>
              <w:rPr>
                <w:rFonts w:ascii="Arial" w:cs="Arial" w:eastAsia="Arial" w:hAnsi="Arial"/>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A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A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A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A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d85c6" w:space="0" w:sz="4" w:val="single"/>
              <w:left w:color="3d85c6" w:space="0" w:sz="4" w:val="single"/>
              <w:bottom w:color="3d85c6" w:space="0" w:sz="4" w:val="single"/>
              <w:right w:color="3d85c6" w:space="0" w:sz="4" w:val="single"/>
            </w:tcBorders>
          </w:tcPr>
          <w:p w:rsidR="00000000" w:rsidDel="00000000" w:rsidP="00000000" w:rsidRDefault="00000000" w:rsidRPr="00000000" w14:paraId="000002A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 MoRENet, Universidades, Centros de Investigação e Parceiros Internacionais</w:t>
            </w:r>
          </w:p>
        </w:tc>
      </w:tr>
    </w:tbl>
    <w:p w:rsidR="00000000" w:rsidDel="00000000" w:rsidP="00000000" w:rsidRDefault="00000000" w:rsidRPr="00000000" w14:paraId="000002AB">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AC">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Indicadores</w:t>
      </w:r>
    </w:p>
    <w:p w:rsidR="00000000" w:rsidDel="00000000" w:rsidP="00000000" w:rsidRDefault="00000000" w:rsidRPr="00000000" w14:paraId="000002AD">
      <w:pPr>
        <w:spacing w:after="0" w:line="360" w:lineRule="auto"/>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8: </w:t>
      </w:r>
      <w:r w:rsidDel="00000000" w:rsidR="00000000" w:rsidRPr="00000000">
        <w:rPr>
          <w:rFonts w:ascii="Arial" w:cs="Arial" w:eastAsia="Arial" w:hAnsi="Arial"/>
          <w:color w:val="1155cc"/>
          <w:sz w:val="20"/>
          <w:szCs w:val="20"/>
          <w:rtl w:val="0"/>
        </w:rPr>
        <w:t xml:space="preserve">Indicadores do Pilar 1 da ENIA</w:t>
      </w:r>
    </w:p>
    <w:tbl>
      <w:tblPr>
        <w:tblStyle w:val="Table9"/>
        <w:tblW w:w="131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570"/>
        <w:gridCol w:w="6540"/>
        <w:tblGridChange w:id="0">
          <w:tblGrid>
            <w:gridCol w:w="6570"/>
            <w:gridCol w:w="6540"/>
          </w:tblGrid>
        </w:tblGridChange>
      </w:tblGrid>
      <w:tr>
        <w:trPr>
          <w:cantSplit w:val="0"/>
          <w:trHeight w:val="420" w:hRule="atLeast"/>
          <w:tblHeader w:val="1"/>
        </w:trPr>
        <w:tc>
          <w:tcPr>
            <w:tcBorders>
              <w:top w:color="3c78d8" w:space="0" w:sz="4" w:val="single"/>
              <w:left w:color="3c78d8" w:space="0" w:sz="4" w:val="single"/>
              <w:bottom w:color="3c78d8" w:space="0" w:sz="4" w:val="single"/>
              <w:right w:color="3c78d8" w:space="0" w:sz="4" w:val="single"/>
            </w:tcBorders>
            <w:shd w:fill="1c4587" w:val="clear"/>
            <w:tcMar>
              <w:top w:w="100.0" w:type="dxa"/>
              <w:left w:w="100.0" w:type="dxa"/>
              <w:bottom w:w="100.0" w:type="dxa"/>
              <w:right w:w="100.0" w:type="dxa"/>
            </w:tcMar>
            <w:vAlign w:val="top"/>
          </w:tcPr>
          <w:p w:rsidR="00000000" w:rsidDel="00000000" w:rsidP="00000000" w:rsidRDefault="00000000" w:rsidRPr="00000000" w14:paraId="000002AE">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Indicador</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shd w:fill="1c4587" w:val="clear"/>
            <w:tcMar>
              <w:top w:w="100.0" w:type="dxa"/>
              <w:left w:w="100.0" w:type="dxa"/>
              <w:bottom w:w="100.0" w:type="dxa"/>
              <w:right w:w="100.0" w:type="dxa"/>
            </w:tcMar>
            <w:vAlign w:val="top"/>
          </w:tcPr>
          <w:p w:rsidR="00000000" w:rsidDel="00000000" w:rsidP="00000000" w:rsidRDefault="00000000" w:rsidRPr="00000000" w14:paraId="000002AF">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Abrange</w:t>
            </w:r>
            <w:r w:rsidDel="00000000" w:rsidR="00000000" w:rsidRPr="00000000">
              <w:rPr>
                <w:rtl w:val="0"/>
              </w:rPr>
            </w:r>
          </w:p>
        </w:tc>
      </w:tr>
      <w:tr>
        <w:trPr>
          <w:cantSplit w:val="0"/>
          <w:trHeight w:val="594.960937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0">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 Percentagem da população e das instituições com acesso a conectividade digital de qualidade para suporte à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Banda larga, fibra óptica, 5G, </w:t>
            </w:r>
            <w:r w:rsidDel="00000000" w:rsidR="00000000" w:rsidRPr="00000000">
              <w:rPr>
                <w:rFonts w:ascii="Arial" w:cs="Arial" w:eastAsia="Arial" w:hAnsi="Arial"/>
                <w:i w:val="1"/>
                <w:iCs w:val="1"/>
                <w:sz w:val="22"/>
                <w:szCs w:val="22"/>
                <w:rtl w:val="0"/>
              </w:rPr>
              <w:t xml:space="preserve">edge computing</w:t>
            </w:r>
            <w:r w:rsidDel="00000000" w:rsidR="00000000" w:rsidRPr="00000000">
              <w:rPr>
                <w:rFonts w:ascii="Arial" w:cs="Arial" w:eastAsia="Arial" w:hAnsi="Arial"/>
                <w:sz w:val="22"/>
                <w:szCs w:val="22"/>
                <w:rtl w:val="0"/>
              </w:rPr>
              <w:t xml:space="preserve">, cobertura territorial e qualidade da conectividade.</w:t>
            </w:r>
          </w:p>
        </w:tc>
      </w:tr>
      <w:tr>
        <w:trPr>
          <w:cantSplit w:val="0"/>
          <w:trHeight w:val="61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2">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2. Número e capacidade de infra-estruturas nacionais de dados e computação para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3">
            <w:pPr>
              <w:spacing w:after="0" w:line="240" w:lineRule="auto"/>
              <w:rPr>
                <w:rFonts w:ascii="Arial" w:cs="Arial" w:eastAsia="Arial" w:hAnsi="Arial"/>
                <w:sz w:val="22"/>
                <w:szCs w:val="22"/>
              </w:rPr>
            </w:pPr>
            <w:r w:rsidDel="00000000" w:rsidR="00000000" w:rsidRPr="00000000">
              <w:rPr>
                <w:rFonts w:ascii="Arial" w:cs="Arial" w:eastAsia="Arial" w:hAnsi="Arial"/>
                <w:i w:val="1"/>
                <w:iCs w:val="1"/>
                <w:sz w:val="22"/>
                <w:szCs w:val="22"/>
                <w:rtl w:val="0"/>
              </w:rPr>
              <w:t xml:space="preserve">Data Centers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cloud </w:t>
            </w:r>
            <w:r w:rsidDel="00000000" w:rsidR="00000000" w:rsidRPr="00000000">
              <w:rPr>
                <w:rFonts w:ascii="Arial" w:cs="Arial" w:eastAsia="Arial" w:hAnsi="Arial"/>
                <w:sz w:val="22"/>
                <w:szCs w:val="22"/>
                <w:rtl w:val="0"/>
              </w:rPr>
              <w:t xml:space="preserve">governamental, </w:t>
            </w:r>
            <w:r w:rsidDel="00000000" w:rsidR="00000000" w:rsidRPr="00000000">
              <w:rPr>
                <w:rFonts w:ascii="Arial" w:cs="Arial" w:eastAsia="Arial" w:hAnsi="Arial"/>
                <w:i w:val="1"/>
                <w:iCs w:val="1"/>
                <w:sz w:val="22"/>
                <w:szCs w:val="22"/>
                <w:rtl w:val="0"/>
              </w:rPr>
              <w:t xml:space="preserve">HPC</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edge cloud</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APIs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IoT</w:t>
            </w:r>
            <w:r w:rsidDel="00000000" w:rsidR="00000000" w:rsidRPr="00000000">
              <w:rPr>
                <w:rFonts w:ascii="Arial" w:cs="Arial" w:eastAsia="Arial" w:hAnsi="Arial"/>
                <w:sz w:val="22"/>
                <w:szCs w:val="22"/>
                <w:rtl w:val="0"/>
              </w:rPr>
              <w:t xml:space="preserve">, sensores e capacidade computacional instalada.</w:t>
            </w:r>
          </w:p>
        </w:tc>
      </w:tr>
      <w:tr>
        <w:trPr>
          <w:cantSplit w:val="0"/>
          <w:trHeight w:val="67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4">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 Percentagem de instituições e sectores prioritários integrados em plataformas interoperáveis de dados e serviços digitais.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Interoperabilidade, integração de serviços, nuvem nacional, partilha de dados e plataformas digitais.</w:t>
            </w:r>
          </w:p>
        </w:tc>
      </w:tr>
      <w:tr>
        <w:trPr>
          <w:cantSplit w:val="0"/>
          <w:trHeight w:val="69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6">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4. Número de conjuntos de dados, repositórios científicos e mercados de dados interoperáveis disponíveis para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Dados governamentais, científicos, académicos, metadados, qualidade dos dados, mercado de dados e partilha de modelos.</w:t>
            </w:r>
          </w:p>
        </w:tc>
      </w:tr>
      <w:tr>
        <w:trPr>
          <w:cantSplit w:val="0"/>
          <w:trHeight w:val="63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8">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5. Número de soluções de IA desenvolvidas, testadas e implementadas em sectores prioritários.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9">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Laboratórios, </w:t>
            </w:r>
            <w:r w:rsidDel="00000000" w:rsidR="00000000" w:rsidRPr="00000000">
              <w:rPr>
                <w:rFonts w:ascii="Arial" w:cs="Arial" w:eastAsia="Arial" w:hAnsi="Arial"/>
                <w:i w:val="1"/>
                <w:iCs w:val="1"/>
                <w:sz w:val="22"/>
                <w:szCs w:val="22"/>
                <w:rtl w:val="0"/>
              </w:rPr>
              <w:t xml:space="preserve">sandboxes</w:t>
            </w:r>
            <w:r w:rsidDel="00000000" w:rsidR="00000000" w:rsidRPr="00000000">
              <w:rPr>
                <w:rFonts w:ascii="Arial" w:cs="Arial" w:eastAsia="Arial" w:hAnsi="Arial"/>
                <w:sz w:val="22"/>
                <w:szCs w:val="22"/>
                <w:rtl w:val="0"/>
              </w:rPr>
              <w:t xml:space="preserve">, projectos de IA, monitoria inteligente, aplicações públicas e privadas.</w:t>
            </w:r>
          </w:p>
        </w:tc>
      </w:tr>
      <w:tr>
        <w:trPr>
          <w:cantSplit w:val="0"/>
          <w:trHeight w:val="60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A">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6. Número de instituições de ensino, investigação e inovação apoiadas por infra-estruturas nacionais de computação científica.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B">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MoRENet, universidades, centros de investigação, </w:t>
            </w:r>
            <w:r w:rsidDel="00000000" w:rsidR="00000000" w:rsidRPr="00000000">
              <w:rPr>
                <w:rFonts w:ascii="Arial" w:cs="Arial" w:eastAsia="Arial" w:hAnsi="Arial"/>
                <w:i w:val="1"/>
                <w:iCs w:val="1"/>
                <w:sz w:val="22"/>
                <w:szCs w:val="22"/>
                <w:rtl w:val="0"/>
              </w:rPr>
              <w:t xml:space="preserve">cloud</w:t>
            </w:r>
            <w:r w:rsidDel="00000000" w:rsidR="00000000" w:rsidRPr="00000000">
              <w:rPr>
                <w:rFonts w:ascii="Arial" w:cs="Arial" w:eastAsia="Arial" w:hAnsi="Arial"/>
                <w:sz w:val="22"/>
                <w:szCs w:val="22"/>
                <w:rtl w:val="0"/>
              </w:rPr>
              <w:t xml:space="preserve"> académica, </w:t>
            </w:r>
            <w:r w:rsidDel="00000000" w:rsidR="00000000" w:rsidRPr="00000000">
              <w:rPr>
                <w:rFonts w:ascii="Arial" w:cs="Arial" w:eastAsia="Arial" w:hAnsi="Arial"/>
                <w:i w:val="1"/>
                <w:iCs w:val="1"/>
                <w:sz w:val="22"/>
                <w:szCs w:val="22"/>
                <w:rtl w:val="0"/>
              </w:rPr>
              <w:t xml:space="preserve">HPC</w:t>
            </w:r>
            <w:r w:rsidDel="00000000" w:rsidR="00000000" w:rsidRPr="00000000">
              <w:rPr>
                <w:rFonts w:ascii="Arial" w:cs="Arial" w:eastAsia="Arial" w:hAnsi="Arial"/>
                <w:sz w:val="22"/>
                <w:szCs w:val="22"/>
                <w:rtl w:val="0"/>
              </w:rPr>
              <w:t xml:space="preserve"> e redes avançadas.</w:t>
            </w:r>
          </w:p>
        </w:tc>
      </w:tr>
      <w:tr>
        <w:trPr>
          <w:cantSplit w:val="0"/>
          <w:trHeight w:val="61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C">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7. Número de projectos colaborativos nacionais e internacionais em investigação, inovação e desenvolvimento de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D">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Cooperação científica, centros de excelência, acordos internacionais e investigação colaborativa.</w:t>
            </w:r>
          </w:p>
        </w:tc>
      </w:tr>
      <w:tr>
        <w:trPr>
          <w:cantSplit w:val="0"/>
          <w:trHeight w:val="70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E">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8. Percentagem de dados estratégicos nacionais armazenados e processados em infraestruturas nacionais seguras.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BF">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Soberania digital, armazenamento nacional, processamento local e segurança dos dados.</w:t>
            </w:r>
          </w:p>
        </w:tc>
      </w:tr>
      <w:tr>
        <w:trPr>
          <w:cantSplit w:val="0"/>
          <w:trHeight w:val="82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C0">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9. Percentagem de infra-estruturas e sistemas de IA em conformidade com normas de governação, ética, privacidade, cibersegurança e protecção de dados.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C1">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Regulamentação, privacidade, conformidade legal e confiança na IA.</w:t>
            </w:r>
          </w:p>
        </w:tc>
      </w:tr>
      <w:tr>
        <w:trPr>
          <w:cantSplit w:val="0"/>
          <w:trHeight w:val="85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C2">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10. Percentagem de infraestruturas digitais e aplicações de IA operando com eficiência energética e utilização sustentável de energia.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C3">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Consumo energético, energias renováveis, uptime, sustentabilidade e eficiência operacional.</w:t>
            </w:r>
          </w:p>
        </w:tc>
      </w:tr>
      <w:tr>
        <w:trPr>
          <w:cantSplit w:val="0"/>
          <w:trHeight w:val="779.9414062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C4">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11. Dimensão e dinamismo do ecossistema nacional de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C5">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Mercado de dados, mercado de conteúdo gerado por IA, produtores e consumidores de dados, modelos, startups, transacções e monetização.</w:t>
            </w:r>
          </w:p>
        </w:tc>
      </w:tr>
      <w:tr>
        <w:trPr>
          <w:cantSplit w:val="0"/>
          <w:trHeight w:val="57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C6">
            <w:pPr>
              <w:spacing w:after="0" w:line="240"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12. Índice de desempenho e utilização das soluções nacionais de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2C7">
            <w:pPr>
              <w:spacing w:after="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Usabilidade, desempenho dos modelos, precisão, cobertura territorial, utilização efectiva e impacto nos sectores prioritários.</w:t>
            </w:r>
          </w:p>
        </w:tc>
      </w:tr>
    </w:tbl>
    <w:p w:rsidR="00000000" w:rsidDel="00000000" w:rsidP="00000000" w:rsidRDefault="00000000" w:rsidRPr="00000000" w14:paraId="000002C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9">
      <w:pPr>
        <w:spacing w:after="280" w:before="280" w:line="360" w:lineRule="auto"/>
        <w:jc w:val="both"/>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Infra-estrutura Nacional de Dados, Computação e Investigação para a IA </w:t>
      </w:r>
    </w:p>
    <w:p w:rsidR="00000000" w:rsidDel="00000000" w:rsidP="00000000" w:rsidRDefault="00000000" w:rsidRPr="00000000" w14:paraId="000002CA">
      <w:pPr>
        <w:spacing w:after="280" w:before="0" w:line="360" w:lineRule="auto"/>
        <w:jc w:val="both"/>
        <w:rPr>
          <w:rFonts w:ascii="Arial" w:cs="Arial" w:eastAsia="Arial" w:hAnsi="Arial"/>
        </w:rPr>
      </w:pPr>
      <w:r w:rsidDel="00000000" w:rsidR="00000000" w:rsidRPr="00000000">
        <w:rPr>
          <w:rFonts w:ascii="Arial" w:cs="Arial" w:eastAsia="Arial" w:hAnsi="Arial"/>
          <w:rtl w:val="0"/>
        </w:rPr>
        <w:t xml:space="preserve">Moçambique deverá promover o desenvolvimento de uma Infra-estrutura Nacional de Dados Científicos, visando apoiar investigação, inovação e desenvolvimento de soluções baseadas em Inteligência Artificial. Esta infra-estrutura deverá incluir repositórios interoperáveis de dados científicos, plataformas seguras de armazenamento e partilha de informação, mecanismos de governação de dados e ambientes colaborativos para investigação académica e científica.</w:t>
      </w:r>
    </w:p>
    <w:p w:rsidR="00000000" w:rsidDel="00000000" w:rsidP="00000000" w:rsidRDefault="00000000" w:rsidRPr="00000000" w14:paraId="000002CB">
      <w:pPr>
        <w:spacing w:after="280" w:before="280" w:line="360" w:lineRule="auto"/>
        <w:jc w:val="both"/>
        <w:rPr>
          <w:rFonts w:ascii="Arial" w:cs="Arial" w:eastAsia="Arial" w:hAnsi="Arial"/>
          <w:b w:val="1"/>
          <w:bCs w:val="1"/>
          <w:i w:val="1"/>
          <w:iCs w:val="1"/>
          <w:color w:val="1155cc"/>
          <w:u w:val="single"/>
        </w:rPr>
      </w:pPr>
      <w:r w:rsidDel="00000000" w:rsidR="00000000" w:rsidRPr="00000000">
        <w:rPr>
          <w:rFonts w:ascii="Arial" w:cs="Arial" w:eastAsia="Arial" w:hAnsi="Arial"/>
          <w:b w:val="1"/>
          <w:bCs w:val="1"/>
          <w:i w:val="1"/>
          <w:iCs w:val="1"/>
          <w:color w:val="1155cc"/>
          <w:u w:val="single"/>
          <w:rtl w:val="0"/>
        </w:rPr>
        <w:t xml:space="preserve">FAIR Data Principles</w:t>
      </w:r>
    </w:p>
    <w:p w:rsidR="00000000" w:rsidDel="00000000" w:rsidP="00000000" w:rsidRDefault="00000000" w:rsidRPr="00000000" w14:paraId="000002CC">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A gestão de dados científicos e académicos deverá observar princípios internacionais de interoperabilidade e reutilização responsável da informação, incluindo os princípios FAIR (</w:t>
      </w:r>
      <w:r w:rsidDel="00000000" w:rsidR="00000000" w:rsidRPr="00000000">
        <w:rPr>
          <w:rFonts w:ascii="Arial" w:cs="Arial" w:eastAsia="Arial" w:hAnsi="Arial"/>
          <w:i w:val="1"/>
          <w:iCs w:val="1"/>
          <w:rtl w:val="0"/>
        </w:rPr>
        <w:t xml:space="preserve">Findable, Accessible, Interoperable and Reusable</w:t>
      </w:r>
      <w:r w:rsidDel="00000000" w:rsidR="00000000" w:rsidRPr="00000000">
        <w:rPr>
          <w:rFonts w:ascii="Arial" w:cs="Arial" w:eastAsia="Arial" w:hAnsi="Arial"/>
          <w:rtl w:val="0"/>
        </w:rPr>
        <w:t xml:space="preserve">), promovendo maior qualidade, transparência, colaboração científica e reutilização do conhecimento produzido no País.</w:t>
      </w:r>
    </w:p>
    <w:p w:rsidR="00000000" w:rsidDel="00000000" w:rsidP="00000000" w:rsidRDefault="00000000" w:rsidRPr="00000000" w14:paraId="000002CD">
      <w:pPr>
        <w:spacing w:after="280" w:before="280" w:line="360" w:lineRule="auto"/>
        <w:jc w:val="both"/>
        <w:rPr>
          <w:rFonts w:ascii="Arial" w:cs="Arial" w:eastAsia="Arial" w:hAnsi="Arial"/>
          <w:b w:val="1"/>
          <w:bCs w:val="1"/>
          <w:color w:val="1155cc"/>
          <w:u w:val="single"/>
        </w:rPr>
      </w:pPr>
      <w:r w:rsidDel="00000000" w:rsidR="00000000" w:rsidRPr="00000000">
        <w:rPr>
          <w:rFonts w:ascii="Arial" w:cs="Arial" w:eastAsia="Arial" w:hAnsi="Arial"/>
          <w:b w:val="1"/>
          <w:bCs w:val="1"/>
          <w:color w:val="1155cc"/>
          <w:u w:val="single"/>
          <w:rtl w:val="0"/>
        </w:rPr>
        <w:t xml:space="preserve">Research CyberInfrastructure</w:t>
      </w:r>
    </w:p>
    <w:p w:rsidR="00000000" w:rsidDel="00000000" w:rsidP="00000000" w:rsidRDefault="00000000" w:rsidRPr="00000000" w14:paraId="000002CE">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O desenvolvimento sustentável da Inteligência Artificial em Moçambique requer a criação progressiva de uma infra-estrutura nacional de investigação digital (</w:t>
      </w:r>
      <w:r w:rsidDel="00000000" w:rsidR="00000000" w:rsidRPr="00000000">
        <w:rPr>
          <w:rFonts w:ascii="Arial" w:cs="Arial" w:eastAsia="Arial" w:hAnsi="Arial"/>
          <w:i w:val="1"/>
          <w:iCs w:val="1"/>
          <w:rtl w:val="0"/>
        </w:rPr>
        <w:t xml:space="preserve">Research CyberInfrastructure</w:t>
      </w:r>
      <w:r w:rsidDel="00000000" w:rsidR="00000000" w:rsidRPr="00000000">
        <w:rPr>
          <w:rFonts w:ascii="Arial" w:cs="Arial" w:eastAsia="Arial" w:hAnsi="Arial"/>
          <w:rtl w:val="0"/>
        </w:rPr>
        <w:t xml:space="preserve">), integrando redes académicas avançadas, plataformas de computação científica, cloud académica, serviços de identidade federada, repositórios científicos interoperáveis e ambientes colaborativos de investigação e inovação.</w:t>
      </w:r>
    </w:p>
    <w:p w:rsidR="00000000" w:rsidDel="00000000" w:rsidP="00000000" w:rsidRDefault="00000000" w:rsidRPr="00000000" w14:paraId="000002CF">
      <w:pPr>
        <w:spacing w:after="280" w:before="280" w:line="360" w:lineRule="auto"/>
        <w:jc w:val="both"/>
        <w:rPr>
          <w:rFonts w:ascii="Arial" w:cs="Arial" w:eastAsia="Arial" w:hAnsi="Arial"/>
          <w:b w:val="1"/>
          <w:bCs w:val="1"/>
          <w:color w:val="1155cc"/>
          <w:u w:val="single"/>
        </w:rPr>
      </w:pPr>
      <w:r w:rsidDel="00000000" w:rsidR="00000000" w:rsidRPr="00000000">
        <w:rPr>
          <w:rFonts w:ascii="Arial" w:cs="Arial" w:eastAsia="Arial" w:hAnsi="Arial"/>
          <w:b w:val="1"/>
          <w:bCs w:val="1"/>
          <w:color w:val="1155cc"/>
          <w:u w:val="single"/>
          <w:rtl w:val="0"/>
        </w:rPr>
        <w:t xml:space="preserve">Identidade Federada Académica</w:t>
      </w:r>
    </w:p>
    <w:p w:rsidR="00000000" w:rsidDel="00000000" w:rsidP="00000000" w:rsidRDefault="00000000" w:rsidRPr="00000000" w14:paraId="000002D0">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A Estratégia Nacional de Inteligência Artificial deverá promover mecanismos nacionais de identidade digital federada para ensino superior e investigação, facilitando acesso seguro e interoperável a plataformas académicas, serviços científicos, infra-estruturas de computação avançada e ambientes colaborativos nacionais e internacionais.</w:t>
      </w:r>
    </w:p>
    <w:p w:rsidR="00000000" w:rsidDel="00000000" w:rsidP="00000000" w:rsidRDefault="00000000" w:rsidRPr="00000000" w14:paraId="000002D1">
      <w:pPr>
        <w:spacing w:after="280" w:before="280" w:line="360" w:lineRule="auto"/>
        <w:jc w:val="both"/>
        <w:rPr>
          <w:rFonts w:ascii="Arial" w:cs="Arial" w:eastAsia="Arial" w:hAnsi="Arial"/>
          <w:b w:val="1"/>
          <w:bCs w:val="1"/>
          <w:i w:val="1"/>
          <w:iCs w:val="1"/>
          <w:color w:val="1155cc"/>
          <w:u w:val="single"/>
        </w:rPr>
      </w:pPr>
      <w:r w:rsidDel="00000000" w:rsidR="00000000" w:rsidRPr="00000000">
        <w:rPr>
          <w:rFonts w:ascii="Arial" w:cs="Arial" w:eastAsia="Arial" w:hAnsi="Arial"/>
          <w:b w:val="1"/>
          <w:bCs w:val="1"/>
          <w:i w:val="1"/>
          <w:iCs w:val="1"/>
          <w:color w:val="1155cc"/>
          <w:u w:val="single"/>
          <w:rtl w:val="0"/>
        </w:rPr>
        <w:t xml:space="preserve">AI Compute Infrastructure</w:t>
      </w:r>
    </w:p>
    <w:p w:rsidR="00000000" w:rsidDel="00000000" w:rsidP="00000000" w:rsidRDefault="00000000" w:rsidRPr="00000000" w14:paraId="000002D2">
      <w:pPr>
        <w:spacing w:after="280" w:before="280" w:line="360" w:lineRule="auto"/>
        <w:jc w:val="both"/>
        <w:rPr>
          <w:rFonts w:ascii="Roboto" w:cs="Roboto" w:eastAsia="Roboto" w:hAnsi="Roboto"/>
          <w:b w:val="1"/>
          <w:bCs w:val="1"/>
          <w:color w:val="444746"/>
          <w:sz w:val="21"/>
          <w:szCs w:val="21"/>
        </w:rPr>
      </w:pPr>
      <w:r w:rsidDel="00000000" w:rsidR="00000000" w:rsidRPr="00000000">
        <w:rPr>
          <w:rFonts w:ascii="Arial" w:cs="Arial" w:eastAsia="Arial" w:hAnsi="Arial"/>
          <w:rtl w:val="0"/>
        </w:rPr>
        <w:t xml:space="preserve">O País deverá promover o desenvolvimento progressivo de capacidades nacionais de </w:t>
      </w:r>
      <w:r w:rsidDel="00000000" w:rsidR="00000000" w:rsidRPr="00000000">
        <w:rPr>
          <w:rFonts w:ascii="Arial" w:cs="Arial" w:eastAsia="Arial" w:hAnsi="Arial"/>
          <w:i w:val="1"/>
          <w:iCs w:val="1"/>
          <w:rtl w:val="0"/>
        </w:rPr>
        <w:t xml:space="preserve">AI Compute</w:t>
      </w:r>
      <w:r w:rsidDel="00000000" w:rsidR="00000000" w:rsidRPr="00000000">
        <w:rPr>
          <w:rFonts w:ascii="Arial" w:cs="Arial" w:eastAsia="Arial" w:hAnsi="Arial"/>
          <w:rtl w:val="0"/>
        </w:rPr>
        <w:t xml:space="preserve">, incluindo infra-estruturas especializadas de processamento gráfico (GPU), plataformas de computação distribuída, ambientes de treino de modelos de IA e sistemas de computação científica avançada, assegurando soberania computacional, suporte à investigação científica e fortalecimento da inovação nacional baseada em Inteligência Artificial.</w:t>
      </w:r>
      <w:r w:rsidDel="00000000" w:rsidR="00000000" w:rsidRPr="00000000">
        <w:rPr>
          <w:rtl w:val="0"/>
        </w:rPr>
      </w:r>
    </w:p>
    <w:p w:rsidR="00000000" w:rsidDel="00000000" w:rsidP="00000000" w:rsidRDefault="00000000" w:rsidRPr="00000000" w14:paraId="000002D3">
      <w:pPr>
        <w:spacing w:after="0" w:line="360" w:lineRule="auto"/>
        <w:jc w:val="both"/>
        <w:rPr>
          <w:rFonts w:ascii="Roboto" w:cs="Roboto" w:eastAsia="Roboto" w:hAnsi="Roboto"/>
          <w:b w:val="1"/>
          <w:bCs w:val="1"/>
          <w:color w:val="1155cc"/>
          <w:u w:val="single"/>
        </w:rPr>
      </w:pPr>
      <w:r w:rsidDel="00000000" w:rsidR="00000000" w:rsidRPr="00000000">
        <w:rPr>
          <w:rFonts w:ascii="Roboto" w:cs="Roboto" w:eastAsia="Roboto" w:hAnsi="Roboto"/>
          <w:b w:val="1"/>
          <w:bCs w:val="1"/>
          <w:color w:val="1155cc"/>
          <w:u w:val="single"/>
          <w:rtl w:val="0"/>
        </w:rPr>
        <w:t xml:space="preserve">Sustentabilidade Financeira da Infra-Estrutura Nacional de IA</w:t>
      </w:r>
    </w:p>
    <w:p w:rsidR="00000000" w:rsidDel="00000000" w:rsidP="00000000" w:rsidRDefault="00000000" w:rsidRPr="00000000" w14:paraId="000002D4">
      <w:pPr>
        <w:spacing w:after="0" w:line="360" w:lineRule="auto"/>
        <w:jc w:val="both"/>
        <w:rPr>
          <w:rFonts w:ascii="Arial" w:cs="Arial" w:eastAsia="Arial" w:hAnsi="Arial"/>
        </w:rPr>
      </w:pPr>
      <w:r w:rsidDel="00000000" w:rsidR="00000000" w:rsidRPr="00000000">
        <w:rPr>
          <w:rFonts w:ascii="Roboto" w:cs="Roboto" w:eastAsia="Roboto" w:hAnsi="Roboto"/>
          <w:rtl w:val="0"/>
        </w:rPr>
        <w:t xml:space="preserve">A implementação sustentável da ENIA exigirá mecanismos contínuos de financiamento, manutenção e modernização das infra-estruturas digitais e científicas nacionais, incluindo centros de dados, plataformas de computação avançada, redes académicas e serviços digitais especializados. O País deverá promover modelos sustentáveis de operação, eficiência energética, cooperação internacional e partilha de infra-estruturas para assegurar a continuidade e escalabilidade do ecossistema nacional de IA.</w:t>
      </w:r>
      <w:r w:rsidDel="00000000" w:rsidR="00000000" w:rsidRPr="00000000">
        <w:rPr>
          <w:rFonts w:ascii="Arial" w:cs="Arial" w:eastAsia="Arial" w:hAnsi="Arial"/>
          <w:rtl w:val="0"/>
        </w:rPr>
        <w:t xml:space="preserve"> </w:t>
      </w:r>
    </w:p>
    <w:p w:rsidR="00000000" w:rsidDel="00000000" w:rsidP="00000000" w:rsidRDefault="00000000" w:rsidRPr="00000000" w14:paraId="000002D5">
      <w:pPr>
        <w:spacing w:after="120" w:line="392.72727272727275"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6">
      <w:pPr>
        <w:pStyle w:val="Heading3"/>
        <w:spacing w:after="200" w:line="360" w:lineRule="auto"/>
        <w:rPr>
          <w:rFonts w:ascii="Arial" w:cs="Arial" w:eastAsia="Arial" w:hAnsi="Arial"/>
          <w:b w:val="1"/>
          <w:bCs w:val="1"/>
          <w:color w:val="1155cc"/>
        </w:rPr>
      </w:pPr>
      <w:bookmarkStart w:colFirst="0" w:colLast="0" w:name="_heading=h.l5f9188t3716" w:id="33"/>
      <w:bookmarkEnd w:id="33"/>
      <w:r w:rsidDel="00000000" w:rsidR="00000000" w:rsidRPr="00000000">
        <w:rPr>
          <w:rtl w:val="0"/>
        </w:rPr>
      </w:r>
    </w:p>
    <w:p w:rsidR="00000000" w:rsidDel="00000000" w:rsidP="00000000" w:rsidRDefault="00000000" w:rsidRPr="00000000" w14:paraId="000002D7">
      <w:pPr>
        <w:pStyle w:val="Heading3"/>
        <w:spacing w:after="200" w:line="360" w:lineRule="auto"/>
        <w:rPr>
          <w:rFonts w:ascii="Arial" w:cs="Arial" w:eastAsia="Arial" w:hAnsi="Arial"/>
          <w:b w:val="1"/>
          <w:bCs w:val="1"/>
          <w:color w:val="1155cc"/>
        </w:rPr>
      </w:pPr>
      <w:bookmarkStart w:colFirst="0" w:colLast="0" w:name="_heading=h.1sq7cmkgxktk" w:id="34"/>
      <w:bookmarkEnd w:id="34"/>
      <w:r w:rsidDel="00000000" w:rsidR="00000000" w:rsidRPr="00000000">
        <w:rPr>
          <w:rFonts w:ascii="Arial" w:cs="Arial" w:eastAsia="Arial" w:hAnsi="Arial"/>
          <w:b w:val="1"/>
          <w:bCs w:val="1"/>
          <w:color w:val="1155cc"/>
          <w:rtl w:val="0"/>
        </w:rPr>
        <w:t xml:space="preserve">Pilar 2 — Aplicações Sociais e Desenvolvimento Humano</w:t>
      </w:r>
    </w:p>
    <w:p w:rsidR="00000000" w:rsidDel="00000000" w:rsidP="00000000" w:rsidRDefault="00000000" w:rsidRPr="00000000" w14:paraId="000002D8">
      <w:pPr>
        <w:spacing w:after="0" w:line="360" w:lineRule="auto"/>
        <w:jc w:val="both"/>
        <w:rPr>
          <w:rFonts w:ascii="Arial" w:cs="Arial" w:eastAsia="Arial" w:hAnsi="Arial"/>
        </w:rPr>
      </w:pPr>
      <w:r w:rsidDel="00000000" w:rsidR="00000000" w:rsidRPr="00000000">
        <w:rPr>
          <w:rFonts w:ascii="Arial" w:cs="Arial" w:eastAsia="Arial" w:hAnsi="Arial"/>
          <w:rtl w:val="0"/>
        </w:rPr>
        <w:t xml:space="preserve">Este pilar integra Educação, Saúde Digital e Biotecnologia, Agricultura e Mudanças Climáticas, Governação, Justiça e Serviços Públicos, Cultura e Turismo, Ciência e serviços sociais como domínios prioritários de melhoria directa da qualidade de vida.</w:t>
      </w:r>
    </w:p>
    <w:p w:rsidR="00000000" w:rsidDel="00000000" w:rsidP="00000000" w:rsidRDefault="00000000" w:rsidRPr="00000000" w14:paraId="000002D9">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A">
      <w:pPr>
        <w:spacing w:after="0" w:line="360" w:lineRule="auto"/>
        <w:jc w:val="both"/>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Prioridades</w:t>
      </w:r>
    </w:p>
    <w:p w:rsidR="00000000" w:rsidDel="00000000" w:rsidP="00000000" w:rsidRDefault="00000000" w:rsidRPr="00000000" w14:paraId="000002DB">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Diagnóstico assistido por IA;</w:t>
      </w:r>
      <w:r w:rsidDel="00000000" w:rsidR="00000000" w:rsidRPr="00000000">
        <w:rPr>
          <w:rtl w:val="0"/>
        </w:rPr>
      </w:r>
    </w:p>
    <w:p w:rsidR="00000000" w:rsidDel="00000000" w:rsidP="00000000" w:rsidRDefault="00000000" w:rsidRPr="00000000" w14:paraId="000002DC">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Vigilância epidemiológica;</w:t>
      </w:r>
      <w:r w:rsidDel="00000000" w:rsidR="00000000" w:rsidRPr="00000000">
        <w:rPr>
          <w:rtl w:val="0"/>
        </w:rPr>
      </w:r>
    </w:p>
    <w:p w:rsidR="00000000" w:rsidDel="00000000" w:rsidP="00000000" w:rsidRDefault="00000000" w:rsidRPr="00000000" w14:paraId="000002DD">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Tutores digitais em línguas nacionais;</w:t>
      </w:r>
      <w:r w:rsidDel="00000000" w:rsidR="00000000" w:rsidRPr="00000000">
        <w:rPr>
          <w:rtl w:val="0"/>
        </w:rPr>
      </w:r>
    </w:p>
    <w:p w:rsidR="00000000" w:rsidDel="00000000" w:rsidP="00000000" w:rsidRDefault="00000000" w:rsidRPr="00000000" w14:paraId="000002DE">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Literacia digital;</w:t>
      </w:r>
      <w:r w:rsidDel="00000000" w:rsidR="00000000" w:rsidRPr="00000000">
        <w:rPr>
          <w:rtl w:val="0"/>
        </w:rPr>
      </w:r>
    </w:p>
    <w:p w:rsidR="00000000" w:rsidDel="00000000" w:rsidP="00000000" w:rsidRDefault="00000000" w:rsidRPr="00000000" w14:paraId="000002DF">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Aconselhamento agrícola;</w:t>
      </w:r>
      <w:r w:rsidDel="00000000" w:rsidR="00000000" w:rsidRPr="00000000">
        <w:rPr>
          <w:rtl w:val="0"/>
        </w:rPr>
      </w:r>
    </w:p>
    <w:p w:rsidR="00000000" w:rsidDel="00000000" w:rsidP="00000000" w:rsidRDefault="00000000" w:rsidRPr="00000000" w14:paraId="000002E0">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Previsão de pragas;</w:t>
      </w:r>
      <w:r w:rsidDel="00000000" w:rsidR="00000000" w:rsidRPr="00000000">
        <w:rPr>
          <w:rtl w:val="0"/>
        </w:rPr>
      </w:r>
    </w:p>
    <w:p w:rsidR="00000000" w:rsidDel="00000000" w:rsidP="00000000" w:rsidRDefault="00000000" w:rsidRPr="00000000" w14:paraId="000002E1">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Serviços sociais orientados por dados; e </w:t>
      </w:r>
      <w:r w:rsidDel="00000000" w:rsidR="00000000" w:rsidRPr="00000000">
        <w:rPr>
          <w:rtl w:val="0"/>
        </w:rPr>
      </w:r>
    </w:p>
    <w:p w:rsidR="00000000" w:rsidDel="00000000" w:rsidP="00000000" w:rsidRDefault="00000000" w:rsidRPr="00000000" w14:paraId="000002E2">
      <w:pPr>
        <w:numPr>
          <w:ilvl w:val="0"/>
          <w:numId w:val="11"/>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Acesso inclusivo a conhecimento científico.</w:t>
      </w:r>
      <w:r w:rsidDel="00000000" w:rsidR="00000000" w:rsidRPr="00000000">
        <w:rPr>
          <w:rtl w:val="0"/>
        </w:rPr>
      </w:r>
    </w:p>
    <w:p w:rsidR="00000000" w:rsidDel="00000000" w:rsidP="00000000" w:rsidRDefault="00000000" w:rsidRPr="00000000" w14:paraId="000002E3">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4">
      <w:pPr>
        <w:spacing w:after="120" w:line="360" w:lineRule="auto"/>
        <w:jc w:val="both"/>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Projectos/iniciativas</w:t>
      </w:r>
    </w:p>
    <w:p w:rsidR="00000000" w:rsidDel="00000000" w:rsidP="00000000" w:rsidRDefault="00000000" w:rsidRPr="00000000" w14:paraId="000002E5">
      <w:pPr>
        <w:numPr>
          <w:ilvl w:val="0"/>
          <w:numId w:val="19"/>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Assistente Público Multilingue de Saúde e Educação; </w:t>
      </w:r>
      <w:r w:rsidDel="00000000" w:rsidR="00000000" w:rsidRPr="00000000">
        <w:rPr>
          <w:rtl w:val="0"/>
        </w:rPr>
      </w:r>
    </w:p>
    <w:p w:rsidR="00000000" w:rsidDel="00000000" w:rsidP="00000000" w:rsidRDefault="00000000" w:rsidRPr="00000000" w14:paraId="000002E6">
      <w:pPr>
        <w:numPr>
          <w:ilvl w:val="0"/>
          <w:numId w:val="19"/>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Plataforma de IA para Extensão Agrária; </w:t>
      </w:r>
      <w:r w:rsidDel="00000000" w:rsidR="00000000" w:rsidRPr="00000000">
        <w:rPr>
          <w:rtl w:val="0"/>
        </w:rPr>
      </w:r>
    </w:p>
    <w:p w:rsidR="00000000" w:rsidDel="00000000" w:rsidP="00000000" w:rsidRDefault="00000000" w:rsidRPr="00000000" w14:paraId="000002E7">
      <w:pPr>
        <w:numPr>
          <w:ilvl w:val="0"/>
          <w:numId w:val="19"/>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Observatório de Serviços Sociais com IA; e </w:t>
      </w:r>
      <w:r w:rsidDel="00000000" w:rsidR="00000000" w:rsidRPr="00000000">
        <w:rPr>
          <w:rtl w:val="0"/>
        </w:rPr>
      </w:r>
    </w:p>
    <w:p w:rsidR="00000000" w:rsidDel="00000000" w:rsidP="00000000" w:rsidRDefault="00000000" w:rsidRPr="00000000" w14:paraId="000002E8">
      <w:pPr>
        <w:numPr>
          <w:ilvl w:val="0"/>
          <w:numId w:val="19"/>
        </w:numPr>
        <w:spacing w:after="12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Programa de literacia em IA para estudantes, docentes, profissionais de saúde, extensionistas e lideranças comunitárias.</w:t>
      </w:r>
      <w:r w:rsidDel="00000000" w:rsidR="00000000" w:rsidRPr="00000000">
        <w:rPr>
          <w:rtl w:val="0"/>
        </w:rPr>
      </w:r>
    </w:p>
    <w:p w:rsidR="00000000" w:rsidDel="00000000" w:rsidP="00000000" w:rsidRDefault="00000000" w:rsidRPr="00000000" w14:paraId="000002E9">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EA">
      <w:pPr>
        <w:pStyle w:val="Heading3"/>
        <w:spacing w:before="0" w:line="360" w:lineRule="auto"/>
        <w:ind w:left="720" w:firstLine="0"/>
        <w:rPr>
          <w:rFonts w:ascii="Arial" w:cs="Arial" w:eastAsia="Arial" w:hAnsi="Arial"/>
          <w:b w:val="1"/>
          <w:bCs w:val="1"/>
        </w:rPr>
      </w:pPr>
      <w:bookmarkStart w:colFirst="0" w:colLast="0" w:name="_heading=h.psvbztyd0fj7" w:id="35"/>
      <w:bookmarkEnd w:id="35"/>
      <w:r w:rsidDel="00000000" w:rsidR="00000000" w:rsidRPr="00000000">
        <w:rPr>
          <w:rFonts w:ascii="Arial" w:cs="Arial" w:eastAsia="Arial" w:hAnsi="Arial"/>
          <w:b w:val="1"/>
          <w:bCs w:val="1"/>
          <w:color w:val="1155cc"/>
          <w:sz w:val="24"/>
          <w:szCs w:val="24"/>
          <w:rtl w:val="0"/>
        </w:rPr>
        <w:t xml:space="preserve">i. Educação e Competências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EB">
      <w:pPr>
        <w:spacing w:after="0" w:line="360" w:lineRule="auto"/>
        <w:jc w:val="both"/>
        <w:rPr>
          <w:rFonts w:ascii="Arial" w:cs="Arial" w:eastAsia="Arial" w:hAnsi="Arial"/>
        </w:rPr>
      </w:pPr>
      <w:r w:rsidDel="00000000" w:rsidR="00000000" w:rsidRPr="00000000">
        <w:rPr>
          <w:rFonts w:ascii="Arial" w:cs="Arial" w:eastAsia="Arial" w:hAnsi="Arial"/>
          <w:rtl w:val="0"/>
        </w:rPr>
        <w:t xml:space="preserve">O fortalecimento da educação, da investigação científica e das competências digitais constitui um elemento central para o desenvolvimento sustentável da Inteligência Artificial (IA) em Moçambique. Este pilar visa capacitar cidadãos, técnicos, investigadores, docentes, gestores e decisores para compreender, desenvolver, utilizar e governar tecnologias baseadas em IA de forma ética, inclusiva, segura e orientada para o desenvolvimento nacional. </w:t>
      </w:r>
    </w:p>
    <w:p w:rsidR="00000000" w:rsidDel="00000000" w:rsidP="00000000" w:rsidRDefault="00000000" w:rsidRPr="00000000" w14:paraId="000002EC">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transformação digital impulsionada pela IA exige não apenas literacia digital básica, mas também competências avançadas em áreas como ciência de dados, </w:t>
      </w:r>
      <w:r w:rsidDel="00000000" w:rsidR="00000000" w:rsidRPr="00000000">
        <w:rPr>
          <w:rFonts w:ascii="Arial" w:cs="Arial" w:eastAsia="Arial" w:hAnsi="Arial"/>
          <w:i w:val="1"/>
          <w:iCs w:val="1"/>
          <w:rtl w:val="0"/>
        </w:rPr>
        <w:t xml:space="preserve">machine learning</w:t>
      </w:r>
      <w:r w:rsidDel="00000000" w:rsidR="00000000" w:rsidRPr="00000000">
        <w:rPr>
          <w:rFonts w:ascii="Arial" w:cs="Arial" w:eastAsia="Arial" w:hAnsi="Arial"/>
          <w:rtl w:val="0"/>
        </w:rPr>
        <w:t xml:space="preserve">, computação de alto desempenho (</w:t>
      </w:r>
      <w:r w:rsidDel="00000000" w:rsidR="00000000" w:rsidRPr="00000000">
        <w:rPr>
          <w:rFonts w:ascii="Arial" w:cs="Arial" w:eastAsia="Arial" w:hAnsi="Arial"/>
          <w:i w:val="1"/>
          <w:iCs w:val="1"/>
          <w:rtl w:val="0"/>
        </w:rPr>
        <w:t xml:space="preserve">High Performance Computing</w:t>
      </w:r>
      <w:r w:rsidDel="00000000" w:rsidR="00000000" w:rsidRPr="00000000">
        <w:rPr>
          <w:rFonts w:ascii="Arial" w:cs="Arial" w:eastAsia="Arial" w:hAnsi="Arial"/>
          <w:rtl w:val="0"/>
        </w:rPr>
        <w:t xml:space="preserve"> – HPC), engenharia de software, cibersegurança, ética digital, governação de dados, computação científica e investigação aplicada. Neste contexto, torna-se fundamental fortalecer o papel das instituições de ensino superior, centros de investigação e redes académicas nacionais na formação de recursos humanos altamente qualificados e na produção de conhecimento científico orientado às prioridades nacionais. </w:t>
      </w:r>
    </w:p>
    <w:p w:rsidR="00000000" w:rsidDel="00000000" w:rsidP="00000000" w:rsidRDefault="00000000" w:rsidRPr="00000000" w14:paraId="000002ED">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O presente pilar pretende promover a integração progressiva de competências digitais e conteúdos relacionados à IA em todos os níveis do sistema educativo, desde o ensino básico até à pós-graduação, estimulando simultaneamente a investigação científica, a inovação tecnológica e a criação de programas especializados de formação avançada em IA e áreas correlacionadas. </w:t>
      </w:r>
    </w:p>
    <w:p w:rsidR="00000000" w:rsidDel="00000000" w:rsidP="00000000" w:rsidRDefault="00000000" w:rsidRPr="00000000" w14:paraId="000002EE">
      <w:pPr>
        <w:spacing w:after="0" w:line="360" w:lineRule="auto"/>
        <w:jc w:val="both"/>
        <w:rPr>
          <w:rFonts w:ascii="Arial" w:cs="Arial" w:eastAsia="Arial" w:hAnsi="Arial"/>
        </w:rPr>
      </w:pPr>
      <w:r w:rsidDel="00000000" w:rsidR="00000000" w:rsidRPr="00000000">
        <w:rPr>
          <w:rFonts w:ascii="Arial" w:cs="Arial" w:eastAsia="Arial" w:hAnsi="Arial"/>
          <w:rtl w:val="0"/>
        </w:rPr>
        <w:t xml:space="preserve">O pilar reconhece igualmente a importância da cooperação entre Governo, universidades, sector privado, centros de investigação, organizações da sociedade civil e a MoRENet (Rede de Instituições de Ensino Superior e de Investigação de Moçambique) enquanto plataforma estratégica de suporte à colaboração académica, partilha de conhecimento, formação digital avançada e integração científica nacional e internacional. </w:t>
      </w:r>
    </w:p>
    <w:p w:rsidR="00000000" w:rsidDel="00000000" w:rsidP="00000000" w:rsidRDefault="00000000" w:rsidRPr="00000000" w14:paraId="000002EF">
      <w:pPr>
        <w:spacing w:after="200" w:line="360" w:lineRule="auto"/>
        <w:jc w:val="both"/>
        <w:rPr/>
      </w:pPr>
      <w:r w:rsidDel="00000000" w:rsidR="00000000" w:rsidRPr="00000000">
        <w:rPr>
          <w:rFonts w:ascii="Arial" w:cs="Arial" w:eastAsia="Arial" w:hAnsi="Arial"/>
          <w:rtl w:val="0"/>
        </w:rPr>
        <w:t xml:space="preserve">Adicionalmente, este pilar procura assegurar que o desenvolvimento de competências em IA seja inclusivo, equitativo e sustentável, promovendo oportunidades para jovens, mulheres, comunidades rurais, pessoas com deficiência e grupos historicamente sub-representados no ecossistema digital e científico. </w:t>
      </w:r>
      <w:r w:rsidDel="00000000" w:rsidR="00000000" w:rsidRPr="00000000">
        <w:rPr>
          <w:rtl w:val="0"/>
        </w:rPr>
        <w:t xml:space="preserve"> </w:t>
      </w:r>
    </w:p>
    <w:p w:rsidR="00000000" w:rsidDel="00000000" w:rsidP="00000000" w:rsidRDefault="00000000" w:rsidRPr="00000000" w14:paraId="000002F0">
      <w:pPr>
        <w:spacing w:after="280" w:before="280" w:line="360" w:lineRule="auto"/>
        <w:jc w:val="both"/>
        <w:rPr>
          <w:rFonts w:ascii="Arial" w:cs="Arial" w:eastAsia="Arial" w:hAnsi="Arial"/>
          <w:b w:val="1"/>
          <w:bCs w:val="1"/>
          <w:u w:val="single"/>
        </w:rPr>
      </w:pPr>
      <w:r w:rsidDel="00000000" w:rsidR="00000000" w:rsidRPr="00000000">
        <w:rPr>
          <w:rFonts w:ascii="Arial" w:cs="Arial" w:eastAsia="Arial" w:hAnsi="Arial"/>
          <w:rtl w:val="0"/>
        </w:rPr>
        <w:t xml:space="preserve">A Estratégia Nacional de Inteligência Artificial deverá promover a integração de tecnologias de IA no ensino superior e investigação científica, incentivando ambientes digitais inteligentes de aprendizagem, laboratórios virtuais, investigação colaborativa, plataformas de análise académica e utilização de IA para apoio ao ensino, investigação e inovação universitária.</w:t>
      </w:r>
      <w:r w:rsidDel="00000000" w:rsidR="00000000" w:rsidRPr="00000000">
        <w:rPr>
          <w:rtl w:val="0"/>
        </w:rPr>
      </w:r>
    </w:p>
    <w:p w:rsidR="00000000" w:rsidDel="00000000" w:rsidP="00000000" w:rsidRDefault="00000000" w:rsidRPr="00000000" w14:paraId="000002F1">
      <w:pPr>
        <w:spacing w:after="0" w:before="280" w:line="360" w:lineRule="auto"/>
        <w:jc w:val="both"/>
        <w:rPr/>
      </w:pPr>
      <w:r w:rsidDel="00000000" w:rsidR="00000000" w:rsidRPr="00000000">
        <w:rPr>
          <w:rFonts w:ascii="Arial" w:cs="Arial" w:eastAsia="Arial" w:hAnsi="Arial"/>
          <w:rtl w:val="0"/>
        </w:rPr>
        <w:t xml:space="preserve">A Estratégia Nacional de Inteligência Artificial deverá, igualmente, incentivar investigação, desenvolvimento e preservação digital das línguas moçambicanas através da criação de corpora linguísticos nacionais, ferramentas de processamento de linguagem natural (</w:t>
      </w:r>
      <w:r w:rsidDel="00000000" w:rsidR="00000000" w:rsidRPr="00000000">
        <w:rPr>
          <w:rFonts w:ascii="Arial" w:cs="Arial" w:eastAsia="Arial" w:hAnsi="Arial"/>
          <w:i w:val="1"/>
          <w:iCs w:val="1"/>
          <w:rtl w:val="0"/>
        </w:rPr>
        <w:t xml:space="preserve">Natural Language Processing</w:t>
      </w:r>
      <w:r w:rsidDel="00000000" w:rsidR="00000000" w:rsidRPr="00000000">
        <w:rPr>
          <w:rFonts w:ascii="Arial" w:cs="Arial" w:eastAsia="Arial" w:hAnsi="Arial"/>
          <w:rtl w:val="0"/>
        </w:rPr>
        <w:t xml:space="preserve"> – NLP), sistemas inteligentes multilíngues e plataformas digitais inclusivas que promovam maior acesso da população aos benefícios da transformação digital.</w:t>
      </w:r>
      <w:r w:rsidDel="00000000" w:rsidR="00000000" w:rsidRPr="00000000">
        <w:rPr>
          <w:rtl w:val="0"/>
        </w:rPr>
      </w:r>
    </w:p>
    <w:p w:rsidR="00000000" w:rsidDel="00000000" w:rsidP="00000000" w:rsidRDefault="00000000" w:rsidRPr="00000000" w14:paraId="000002F2">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2F3">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Actividades</w:t>
      </w:r>
    </w:p>
    <w:p w:rsidR="00000000" w:rsidDel="00000000" w:rsidP="00000000" w:rsidRDefault="00000000" w:rsidRPr="00000000" w14:paraId="000002F4">
      <w:pPr>
        <w:spacing w:after="0" w:line="360" w:lineRule="auto"/>
        <w:rPr>
          <w:rFonts w:ascii="Arial" w:cs="Arial" w:eastAsia="Arial" w:hAnsi="Arial"/>
          <w:color w:val="1155cc"/>
          <w:sz w:val="16"/>
          <w:szCs w:val="16"/>
        </w:rPr>
      </w:pPr>
      <w:r w:rsidDel="00000000" w:rsidR="00000000" w:rsidRPr="00000000">
        <w:rPr>
          <w:rFonts w:ascii="Arial" w:cs="Arial" w:eastAsia="Arial" w:hAnsi="Arial"/>
          <w:b w:val="1"/>
          <w:bCs w:val="1"/>
          <w:color w:val="1155cc"/>
          <w:sz w:val="20"/>
          <w:szCs w:val="20"/>
          <w:rtl w:val="0"/>
        </w:rPr>
        <w:t xml:space="preserve">Tabela 9: </w:t>
      </w:r>
      <w:r w:rsidDel="00000000" w:rsidR="00000000" w:rsidRPr="00000000">
        <w:rPr>
          <w:rFonts w:ascii="Arial" w:cs="Arial" w:eastAsia="Arial" w:hAnsi="Arial"/>
          <w:color w:val="1155cc"/>
          <w:sz w:val="20"/>
          <w:szCs w:val="20"/>
          <w:rtl w:val="0"/>
        </w:rPr>
        <w:t xml:space="preserve">Actividades para a Área de Educação e Competências</w:t>
      </w:r>
      <w:r w:rsidDel="00000000" w:rsidR="00000000" w:rsidRPr="00000000">
        <w:rPr>
          <w:rtl w:val="0"/>
        </w:rPr>
      </w:r>
    </w:p>
    <w:tbl>
      <w:tblPr>
        <w:tblStyle w:val="Table10"/>
        <w:tblW w:w="130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80"/>
        <w:gridCol w:w="7095"/>
        <w:gridCol w:w="750"/>
        <w:gridCol w:w="750"/>
        <w:gridCol w:w="750"/>
        <w:gridCol w:w="750"/>
        <w:gridCol w:w="750"/>
        <w:gridCol w:w="1725"/>
        <w:tblGridChange w:id="0">
          <w:tblGrid>
            <w:gridCol w:w="480"/>
            <w:gridCol w:w="7095"/>
            <w:gridCol w:w="750"/>
            <w:gridCol w:w="750"/>
            <w:gridCol w:w="750"/>
            <w:gridCol w:w="750"/>
            <w:gridCol w:w="750"/>
            <w:gridCol w:w="1725"/>
          </w:tblGrid>
        </w:tblGridChange>
      </w:tblGrid>
      <w:tr>
        <w:trPr>
          <w:cantSplit w:val="0"/>
          <w:tblHeader w:val="1"/>
        </w:trPr>
        <w:tc>
          <w:tcPr>
            <w:tcBorders>
              <w:top w:color="b7b7b7" w:space="0" w:sz="4" w:val="single"/>
              <w:left w:color="b7b7b7" w:space="0" w:sz="4" w:val="single"/>
              <w:bottom w:color="3c78d8" w:space="0" w:sz="4" w:val="single"/>
              <w:right w:color="b7b7b7" w:space="0" w:sz="4" w:val="single"/>
            </w:tcBorders>
            <w:shd w:fill="073763" w:val="clear"/>
          </w:tcPr>
          <w:p w:rsidR="00000000" w:rsidDel="00000000" w:rsidP="00000000" w:rsidRDefault="00000000" w:rsidRPr="00000000" w14:paraId="000002F5">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w:t>
            </w:r>
          </w:p>
        </w:tc>
        <w:tc>
          <w:tcPr>
            <w:tcBorders>
              <w:top w:color="b7b7b7" w:space="0" w:sz="4" w:val="single"/>
              <w:left w:color="b7b7b7" w:space="0" w:sz="4" w:val="single"/>
              <w:bottom w:color="3c78d8" w:space="0" w:sz="4" w:val="single"/>
              <w:right w:color="b7b7b7" w:space="0" w:sz="4" w:val="single"/>
            </w:tcBorders>
            <w:shd w:fill="073763" w:val="clear"/>
          </w:tcPr>
          <w:p w:rsidR="00000000" w:rsidDel="00000000" w:rsidP="00000000" w:rsidRDefault="00000000" w:rsidRPr="00000000" w14:paraId="000002F6">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Actividade</w:t>
            </w:r>
          </w:p>
        </w:tc>
        <w:tc>
          <w:tcPr>
            <w:tcBorders>
              <w:top w:color="b7b7b7" w:space="0" w:sz="4" w:val="single"/>
              <w:left w:color="b7b7b7" w:space="0" w:sz="4" w:val="single"/>
              <w:bottom w:color="3c78d8" w:space="0" w:sz="4" w:val="single"/>
              <w:right w:color="b7b7b7" w:space="0" w:sz="4" w:val="single"/>
            </w:tcBorders>
            <w:shd w:fill="073763" w:val="clear"/>
          </w:tcPr>
          <w:p w:rsidR="00000000" w:rsidDel="00000000" w:rsidP="00000000" w:rsidRDefault="00000000" w:rsidRPr="00000000" w14:paraId="000002F7">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2026</w:t>
            </w:r>
          </w:p>
        </w:tc>
        <w:tc>
          <w:tcPr>
            <w:tcBorders>
              <w:top w:color="b7b7b7" w:space="0" w:sz="4" w:val="single"/>
              <w:left w:color="b7b7b7" w:space="0" w:sz="4" w:val="single"/>
              <w:bottom w:color="3c78d8" w:space="0" w:sz="4" w:val="single"/>
              <w:right w:color="b7b7b7" w:space="0" w:sz="4" w:val="single"/>
            </w:tcBorders>
            <w:shd w:fill="073763" w:val="clear"/>
          </w:tcPr>
          <w:p w:rsidR="00000000" w:rsidDel="00000000" w:rsidP="00000000" w:rsidRDefault="00000000" w:rsidRPr="00000000" w14:paraId="000002F8">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2027</w:t>
            </w:r>
          </w:p>
        </w:tc>
        <w:tc>
          <w:tcPr>
            <w:tcBorders>
              <w:top w:color="b7b7b7" w:space="0" w:sz="4" w:val="single"/>
              <w:left w:color="b7b7b7" w:space="0" w:sz="4" w:val="single"/>
              <w:bottom w:color="3c78d8" w:space="0" w:sz="4" w:val="single"/>
              <w:right w:color="b7b7b7" w:space="0" w:sz="4" w:val="single"/>
            </w:tcBorders>
            <w:shd w:fill="073763" w:val="clear"/>
          </w:tcPr>
          <w:p w:rsidR="00000000" w:rsidDel="00000000" w:rsidP="00000000" w:rsidRDefault="00000000" w:rsidRPr="00000000" w14:paraId="000002F9">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2028</w:t>
            </w:r>
          </w:p>
        </w:tc>
        <w:tc>
          <w:tcPr>
            <w:tcBorders>
              <w:top w:color="b7b7b7" w:space="0" w:sz="4" w:val="single"/>
              <w:left w:color="b7b7b7" w:space="0" w:sz="4" w:val="single"/>
              <w:bottom w:color="3c78d8" w:space="0" w:sz="4" w:val="single"/>
              <w:right w:color="b7b7b7" w:space="0" w:sz="4" w:val="single"/>
            </w:tcBorders>
            <w:shd w:fill="073763" w:val="clear"/>
          </w:tcPr>
          <w:p w:rsidR="00000000" w:rsidDel="00000000" w:rsidP="00000000" w:rsidRDefault="00000000" w:rsidRPr="00000000" w14:paraId="000002FA">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2029</w:t>
            </w:r>
          </w:p>
        </w:tc>
        <w:tc>
          <w:tcPr>
            <w:tcBorders>
              <w:top w:color="b7b7b7" w:space="0" w:sz="4" w:val="single"/>
              <w:left w:color="b7b7b7" w:space="0" w:sz="4" w:val="single"/>
              <w:bottom w:color="3c78d8" w:space="0" w:sz="4" w:val="single"/>
              <w:right w:color="b7b7b7" w:space="0" w:sz="4" w:val="single"/>
            </w:tcBorders>
            <w:shd w:fill="073763" w:val="clear"/>
          </w:tcPr>
          <w:p w:rsidR="00000000" w:rsidDel="00000000" w:rsidP="00000000" w:rsidRDefault="00000000" w:rsidRPr="00000000" w14:paraId="000002FB">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2030</w:t>
            </w:r>
          </w:p>
        </w:tc>
        <w:tc>
          <w:tcPr>
            <w:tcBorders>
              <w:top w:color="b7b7b7" w:space="0" w:sz="4" w:val="single"/>
              <w:left w:color="b7b7b7" w:space="0" w:sz="4" w:val="single"/>
              <w:bottom w:color="3c78d8" w:space="0" w:sz="4" w:val="single"/>
              <w:right w:color="b7b7b7" w:space="0" w:sz="4" w:val="single"/>
            </w:tcBorders>
            <w:shd w:fill="073763" w:val="clear"/>
          </w:tcPr>
          <w:p w:rsidR="00000000" w:rsidDel="00000000" w:rsidP="00000000" w:rsidRDefault="00000000" w:rsidRPr="00000000" w14:paraId="000002FC">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Responsável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2F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2F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Realizar o diagnóstico nacional de competências digitais e das necessidades de formação em Inteligência Artificial, Ciência de Dados, Computação Científica, HPC e tecnologias emergentes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2F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1">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2">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3">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MPD e MEC</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Integrar competências em Inteligência Artificial, literacia digital, ciência de dados, cibersegurança, ética da IA, governação de dados, sustentabilidade ambiental e uso responsável da IA nos currículos do ensino geral, técnico-profissional e superior, bem como nos programas de aprendizagem ao longo da vida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7">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A">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B">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Universidades e Sector Privado</w:t>
            </w:r>
          </w:p>
        </w:tc>
      </w:tr>
      <w:tr>
        <w:trPr>
          <w:cantSplit w:val="0"/>
          <w:trHeight w:val="1092.9101562499998" w:hRule="atLeast"/>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programas nacionais de formação, especialização e capacitação contínua em IA e tecnologias emergentes para estudantes, docentes, investigadores, gestores públicos e profissionais dos sectores prioritários.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0F">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3">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e INEFP</w:t>
            </w:r>
          </w:p>
        </w:tc>
      </w:tr>
      <w:tr>
        <w:trPr>
          <w:cantSplit w:val="0"/>
          <w:trHeight w:val="708.4326171874998" w:hRule="atLeast"/>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6">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Criar programas de bolsas, mobilidade académica e intercâmbio científico para formar especialistas, investigadores e docentes em Inteligência Artificial e Computação Científica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9">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A">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B">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MCTD e Academia</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Estabelecer Centros de Excelência, laboratórios de inovação e ambientes de experimentação (sandboxes) em IA, fortalecendo parcerias entre Governo, instituições de ensino e investigação, sector privado e parceiros de desenvolvimento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1F">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Universidades e Startups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6">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plataformas nacionais de aprendizagem digital, colaboração científica e acesso a infraestruturas avançadas de investigação, incluindo cloud académica e computação de alto desempenho (HPC)</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MCTD e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Criar redes nacionais de investigação, inovação e transferência de conhecimento em IA, promovendo iniciativas de "</w:t>
            </w:r>
            <w:r w:rsidDel="00000000" w:rsidR="00000000" w:rsidRPr="00000000">
              <w:rPr>
                <w:rFonts w:ascii="Arial" w:cs="Arial" w:eastAsia="Arial" w:hAnsi="Arial"/>
                <w:i w:val="1"/>
                <w:iCs w:val="1"/>
                <w:sz w:val="22"/>
                <w:szCs w:val="22"/>
                <w:rtl w:val="0"/>
              </w:rPr>
              <w:t xml:space="preserve">AI for Science</w:t>
            </w:r>
            <w:r w:rsidDel="00000000" w:rsidR="00000000" w:rsidRPr="00000000">
              <w:rPr>
                <w:rFonts w:ascii="Arial" w:cs="Arial" w:eastAsia="Arial" w:hAnsi="Arial"/>
                <w:sz w:val="22"/>
                <w:szCs w:val="22"/>
                <w:rtl w:val="0"/>
              </w:rPr>
              <w:t xml:space="preserve">" em áreas estratégicas como agricultura, saúde, educação, clima, energia e gestão de riscos e desastres.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2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1">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2">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3">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MEC, Universidades e MoRENet</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6">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Implementar programas de inclusão e literacia digital para jovens, mulheres, comunidades rurais, pessoas com deficiência e outros grupos vulneráveis, promovendo o acesso equitativo às competências em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9">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A">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B">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MJD e MEC</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normas, directrizes e mecanismos institucionais para orientar a utilização da Inteligência Artificial no sistema educativo, na investigação científica e na formação profissional.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3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MEC</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6">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Assegurar o acesso das instituições de ensino e investigação às infraestruturas nacionais de computação avançada, dados científicos e ambientes colaborativos para investigação e inovação em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MCTD, Universidades e Parceiros Internacionais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soluções de IA para a digitalização, preservação e promoção das línguas moçambicanas, incluindo corpora linguísticos e ferramentas de Processamento de Linguagem Natural (NLP). </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4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5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5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52">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53">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5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MEC</w:t>
            </w:r>
          </w:p>
        </w:tc>
      </w:tr>
    </w:tbl>
    <w:p w:rsidR="00000000" w:rsidDel="00000000" w:rsidP="00000000" w:rsidRDefault="00000000" w:rsidRPr="00000000" w14:paraId="0000035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6">
      <w:pPr>
        <w:spacing w:after="20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357">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Indicadores</w:t>
      </w:r>
    </w:p>
    <w:p w:rsidR="00000000" w:rsidDel="00000000" w:rsidP="00000000" w:rsidRDefault="00000000" w:rsidRPr="00000000" w14:paraId="00000358">
      <w:pPr>
        <w:spacing w:after="20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359">
      <w:pPr>
        <w:spacing w:after="20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35A">
      <w:pPr>
        <w:spacing w:after="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sz w:val="20"/>
          <w:szCs w:val="20"/>
          <w:rtl w:val="0"/>
        </w:rPr>
        <w:t xml:space="preserve">Tabela 10: </w:t>
      </w:r>
      <w:r w:rsidDel="00000000" w:rsidR="00000000" w:rsidRPr="00000000">
        <w:rPr>
          <w:rFonts w:ascii="Arial" w:cs="Arial" w:eastAsia="Arial" w:hAnsi="Arial"/>
          <w:color w:val="1155cc"/>
          <w:sz w:val="20"/>
          <w:szCs w:val="20"/>
          <w:rtl w:val="0"/>
        </w:rPr>
        <w:t xml:space="preserve">Indicadores para a Área de Educação e Competências</w:t>
      </w:r>
      <w:r w:rsidDel="00000000" w:rsidR="00000000" w:rsidRPr="00000000">
        <w:rPr>
          <w:rtl w:val="0"/>
        </w:rPr>
      </w:r>
    </w:p>
    <w:tbl>
      <w:tblPr>
        <w:tblStyle w:val="Table11"/>
        <w:tblW w:w="130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35"/>
        <w:gridCol w:w="6345"/>
        <w:tblGridChange w:id="0">
          <w:tblGrid>
            <w:gridCol w:w="6735"/>
            <w:gridCol w:w="6345"/>
          </w:tblGrid>
        </w:tblGridChange>
      </w:tblGrid>
      <w:tr>
        <w:trPr>
          <w:cantSplit w:val="0"/>
          <w:trHeight w:val="464.970703125" w:hRule="atLeast"/>
          <w:tblHeader w:val="1"/>
        </w:trPr>
        <w:tc>
          <w:tcPr>
            <w:tcBorders>
              <w:top w:color="073763" w:space="0" w:sz="4" w:val="single"/>
              <w:left w:color="073763" w:space="0" w:sz="4" w:val="single"/>
              <w:bottom w:color="3d85c6" w:space="0" w:sz="4" w:val="single"/>
              <w:right w:color="073763"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35B">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Indicador</w:t>
            </w:r>
            <w:r w:rsidDel="00000000" w:rsidR="00000000" w:rsidRPr="00000000">
              <w:rPr>
                <w:rtl w:val="0"/>
              </w:rPr>
            </w:r>
          </w:p>
        </w:tc>
        <w:tc>
          <w:tcPr>
            <w:tcBorders>
              <w:top w:color="073763" w:space="0" w:sz="4" w:val="single"/>
              <w:left w:color="073763" w:space="0" w:sz="4" w:val="single"/>
              <w:bottom w:color="3d85c6" w:space="0" w:sz="4" w:val="single"/>
              <w:right w:color="073763"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35C">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Abrange</w:t>
            </w:r>
            <w:r w:rsidDel="00000000" w:rsidR="00000000" w:rsidRPr="00000000">
              <w:rPr>
                <w:rtl w:val="0"/>
              </w:rPr>
            </w:r>
          </w:p>
        </w:tc>
      </w:tr>
      <w:tr>
        <w:trPr>
          <w:cantSplit w:val="0"/>
          <w:trHeight w:val="945"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5D">
            <w:pPr>
              <w:spacing w:after="0"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 Percentagem de instituições de ensino que integram programas e currículos em Inteligência Artificial, Ciência de Dados, Cibersegurança e competências digitais.</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5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Currículos, programas de ensino, formação técnica, superior e pós-graduação.</w:t>
            </w:r>
          </w:p>
        </w:tc>
      </w:tr>
      <w:tr>
        <w:trPr>
          <w:cantSplit w:val="0"/>
          <w:trHeight w:val="930"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5F">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2. Número de estudantes, docentes, investigadores, profissionais e gestores públicos capacitados anualmente em IA e tecnologias emergentes, desagregados por gênero e grupos vulneráveis.</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0">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Formação inicial, contínua, especialização, mestrado, doutoramento, HPC, computação científica e capacitação profissional.</w:t>
            </w:r>
          </w:p>
        </w:tc>
      </w:tr>
      <w:tr>
        <w:trPr>
          <w:cantSplit w:val="0"/>
          <w:trHeight w:val="690"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1">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 Percentagem de mulheres e grupos vulneráveis beneficiários de programas de capacitação e inclusão digital em IA.</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2">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Inclusão digital, equidade de gênero, juventude, zonas rurais e pessoas com deficiência.</w:t>
            </w:r>
          </w:p>
        </w:tc>
      </w:tr>
      <w:tr>
        <w:trPr>
          <w:cantSplit w:val="0"/>
          <w:trHeight w:val="855"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3">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4. Número de Centros de Excelência, laboratórios de inovação e ambientes de experimentação em IA e computação científica em funcionamento.</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4">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Centros de excelência, laboratórios, sandboxes e infra-estruturas de inovação.</w:t>
            </w:r>
          </w:p>
        </w:tc>
      </w:tr>
      <w:tr>
        <w:trPr>
          <w:cantSplit w:val="0"/>
          <w:trHeight w:val="870"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5">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5. Número de projectos de investigação, inovação e colaboração científica em IA desenvolvidos em parceria entre universidades, centros de investigação, Governo e sector privado.</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6">
            <w:pPr>
              <w:spacing w:after="0" w:line="276" w:lineRule="auto"/>
              <w:rPr>
                <w:rFonts w:ascii="Arial" w:cs="Arial" w:eastAsia="Arial" w:hAnsi="Arial"/>
                <w:sz w:val="22"/>
                <w:szCs w:val="22"/>
              </w:rPr>
            </w:pPr>
            <w:r w:rsidDel="00000000" w:rsidR="00000000" w:rsidRPr="00000000">
              <w:rPr>
                <w:rFonts w:ascii="Arial" w:cs="Arial" w:eastAsia="Arial" w:hAnsi="Arial"/>
                <w:i w:val="1"/>
                <w:iCs w:val="1"/>
                <w:sz w:val="22"/>
                <w:szCs w:val="22"/>
                <w:rtl w:val="0"/>
              </w:rPr>
              <w:t xml:space="preserve">AI for Science</w:t>
            </w:r>
            <w:r w:rsidDel="00000000" w:rsidR="00000000" w:rsidRPr="00000000">
              <w:rPr>
                <w:rFonts w:ascii="Arial" w:cs="Arial" w:eastAsia="Arial" w:hAnsi="Arial"/>
                <w:sz w:val="22"/>
                <w:szCs w:val="22"/>
                <w:rtl w:val="0"/>
              </w:rPr>
              <w:t xml:space="preserve">, investigação colaborativa, cooperação nacional e internacional.</w:t>
            </w:r>
          </w:p>
        </w:tc>
      </w:tr>
      <w:tr>
        <w:trPr>
          <w:cantSplit w:val="0"/>
          <w:trHeight w:val="975"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7">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6. Percentagem de instituições de ensino e investigação com acesso a infraestruturas nacionais de computação avançada, HPC, cloud científica e redes académicas.</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8">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HPC, cloud académica, plataformas colaborativas e redes avançadas.</w:t>
            </w:r>
          </w:p>
        </w:tc>
      </w:tr>
      <w:tr>
        <w:trPr>
          <w:cantSplit w:val="0"/>
          <w:trHeight w:val="855"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9">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7. Percentagem de instituições e programas educativos que adoptam normas de ética, governação de dados, cibersegurança, sustentabilidade ambiental e utilização responsável da IA.</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A">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Ética, regulamentação, ciência aberta, sustentabilidade e segurança da IA.</w:t>
            </w:r>
          </w:p>
        </w:tc>
      </w:tr>
      <w:tr>
        <w:trPr>
          <w:cantSplit w:val="0"/>
          <w:trHeight w:val="808.4326171874999"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B">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8. Número de publicações científicas, patentes, soluções tecnológicas e aplicações nacionais desenvolvidas em Inteligência Artificial.</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C">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Produção científica, inovação, propriedade intelectual e transferência tecnológica.</w:t>
            </w:r>
          </w:p>
        </w:tc>
      </w:tr>
      <w:tr>
        <w:trPr>
          <w:cantSplit w:val="0"/>
          <w:trHeight w:val="690"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D">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9. Índice de literacia, adopção e utilização efectiva da Inteligência Artificial por cidadãos, profissionais e sectores prioritários.</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E">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Consciência pública, adopção da IA, formação de cidadãos, utilização prática e eficácia dos programas de capacitação.</w:t>
            </w:r>
          </w:p>
        </w:tc>
      </w:tr>
      <w:tr>
        <w:trPr>
          <w:cantSplit w:val="0"/>
          <w:trHeight w:val="838.4326171874999"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6F">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10. Índice de aplicação da IA na tomada de decisão e no desempenho operacional dos sectores prioritários.</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70">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Utilização de alertas de IA, apoio à decisão, tempo de resposta (latência) e integração entre especialistas de domínio e especialistas em IA.</w:t>
            </w:r>
          </w:p>
        </w:tc>
      </w:tr>
      <w:tr>
        <w:trPr>
          <w:cantSplit w:val="0"/>
          <w:trHeight w:val="838.4326171874999"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71">
            <w:pPr>
              <w:spacing w:after="0" w:line="276"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11. Nº de soluções de IA desenvolvidas para as línguas moçambicanas (corpora, modelos NLP e plataformas digitais).</w:t>
            </w:r>
          </w:p>
          <w:p w:rsidR="00000000" w:rsidDel="00000000" w:rsidP="00000000" w:rsidRDefault="00000000" w:rsidRPr="00000000" w14:paraId="00000372">
            <w:pPr>
              <w:spacing w:after="0" w:line="276" w:lineRule="auto"/>
              <w:rPr>
                <w:rFonts w:ascii="Arial" w:cs="Arial" w:eastAsia="Arial" w:hAnsi="Arial"/>
                <w:b w:val="1"/>
                <w:bCs w:val="1"/>
                <w:sz w:val="22"/>
                <w:szCs w:val="22"/>
              </w:rPr>
            </w:pP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373">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Avalia a capacidade nacional de desenvolver e disponibilizar soluções de IA que apoiem a preservação, processamento e utilização das línguas moçambicanas em serviços e plataformas digitais. </w:t>
            </w:r>
          </w:p>
        </w:tc>
      </w:tr>
    </w:tbl>
    <w:p w:rsidR="00000000" w:rsidDel="00000000" w:rsidP="00000000" w:rsidRDefault="00000000" w:rsidRPr="00000000" w14:paraId="00000374">
      <w:pPr>
        <w:spacing w:after="280" w:before="28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75">
      <w:pPr>
        <w:pStyle w:val="Heading3"/>
        <w:spacing w:line="360" w:lineRule="auto"/>
        <w:ind w:left="425.19685039370086" w:firstLine="0"/>
        <w:rPr>
          <w:rFonts w:ascii="Arial" w:cs="Arial" w:eastAsia="Arial" w:hAnsi="Arial"/>
        </w:rPr>
      </w:pPr>
      <w:bookmarkStart w:colFirst="0" w:colLast="0" w:name="_heading=h.jpv5gdrbrq3p" w:id="36"/>
      <w:bookmarkEnd w:id="36"/>
      <w:r w:rsidDel="00000000" w:rsidR="00000000" w:rsidRPr="00000000">
        <w:rPr>
          <w:rFonts w:ascii="Arial" w:cs="Arial" w:eastAsia="Arial" w:hAnsi="Arial"/>
          <w:b w:val="1"/>
          <w:bCs w:val="1"/>
          <w:color w:val="1155cc"/>
          <w:sz w:val="24"/>
          <w:szCs w:val="24"/>
          <w:rtl w:val="0"/>
        </w:rPr>
        <w:t xml:space="preserve">ii. Saúde Digital e Biotecnologia</w:t>
      </w:r>
      <w:r w:rsidDel="00000000" w:rsidR="00000000" w:rsidRPr="00000000">
        <w:rPr>
          <w:rtl w:val="0"/>
        </w:rPr>
      </w:r>
    </w:p>
    <w:p w:rsidR="00000000" w:rsidDel="00000000" w:rsidP="00000000" w:rsidRDefault="00000000" w:rsidRPr="00000000" w14:paraId="00000376">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A integração da Inteligência Artificial (IA) nos sectores da saúde, ciência e investigação constitui uma oportunidade estratégica para melhorar a qualidade dos serviços públicos, fortalecer a capacidade nacional de investigação científica e apoiar a tomada de decisão baseada em evidências em Moçambique. Este pilar visa promover a digitalização inteligente do sector da saúde, o fortalecimento da investigação científica nacional e a utilização de tecnologias avançadas de análise de dados para responder aos principais desafios sociais, sanitários, ambientais e científicos do País.</w:t>
      </w:r>
    </w:p>
    <w:p w:rsidR="00000000" w:rsidDel="00000000" w:rsidP="00000000" w:rsidRDefault="00000000" w:rsidRPr="00000000" w14:paraId="00000377">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No sector da saúde, a IA pode contribuir para melhorar a gestão hospitalar, apoiar diagnósticos médicos assistidos por tecnologia, fortalecer sistemas de vigilância epidemiológica, optimizar a gestão de recursos sanitários e ampliar o acesso a serviços de saúde, incluindo em zonas remotas e com limitações de recursos. A utilização responsável da IA permitirá igualmente melhorar a capacidade de previsão, monitoria e resposta a surtos epidemiológicos, emergências sanitárias e desafios de saúde pública.</w:t>
      </w:r>
    </w:p>
    <w:p w:rsidR="00000000" w:rsidDel="00000000" w:rsidP="00000000" w:rsidRDefault="00000000" w:rsidRPr="00000000" w14:paraId="00000378">
      <w:pPr>
        <w:spacing w:after="0" w:line="360" w:lineRule="auto"/>
        <w:jc w:val="both"/>
        <w:rPr>
          <w:rFonts w:ascii="Arial" w:cs="Arial" w:eastAsia="Arial" w:hAnsi="Arial"/>
        </w:rPr>
      </w:pPr>
      <w:r w:rsidDel="00000000" w:rsidR="00000000" w:rsidRPr="00000000">
        <w:rPr>
          <w:rFonts w:ascii="Arial" w:cs="Arial" w:eastAsia="Arial" w:hAnsi="Arial"/>
          <w:rtl w:val="0"/>
        </w:rPr>
        <w:t xml:space="preserve">No domínio científico, a IA representa uma ferramenta estratégica para acelerar a investigação aplicada, apoiar modelação avançada, facilitar análise massiva de dados e impulsionar inovação em áreas como saúde pública, bioinformática, agricultura, clima, oceanografia, biodiversidade, energia, recursos minerais e gestão de desastres naturais. O desenvolvimento destas capacidades exige investimento coordenado em infra-estruturas digitais científicas, plataformas de dados interoperáveis, computação avançada e colaboração entre instituições nacionais e internacionais.</w:t>
      </w:r>
    </w:p>
    <w:p w:rsidR="00000000" w:rsidDel="00000000" w:rsidP="00000000" w:rsidRDefault="00000000" w:rsidRPr="00000000" w14:paraId="00000379">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Este pilar reconhece o papel estratégico das universidades, centros de investigação, instituições de saúde, laboratórios científicos, sector privado e da MoRENet, enquanto actores fundamentais para o fortalecimento da ciência digital, da colaboração científica e da infra-estrutura nacional de investigação baseada em dados e Inteligência Artificial.</w:t>
      </w:r>
    </w:p>
    <w:p w:rsidR="00000000" w:rsidDel="00000000" w:rsidP="00000000" w:rsidRDefault="00000000" w:rsidRPr="00000000" w14:paraId="0000037A">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No domínio da biotecnologia, a Inteligência Artificial pode desempenhar um papel transformador no apoio à investigação biomédica, genómica, bioinformática, descoberta de fármacos, vigilância molecular, diagnóstico laboratorial avançado e desenvolvimento de soluções inovadoras para saúde pública, agricultura, biodiversidade e recursos biológicos. A convergência entre IA e biotecnologia cria oportunidades para acelerar a investigação científica, optimizar processos laboratoriais e fortalecer a capacidade nacional de inovação.</w:t>
      </w:r>
    </w:p>
    <w:p w:rsidR="00000000" w:rsidDel="00000000" w:rsidP="00000000" w:rsidRDefault="00000000" w:rsidRPr="00000000" w14:paraId="0000037B">
      <w:pPr>
        <w:spacing w:after="0" w:line="360" w:lineRule="auto"/>
        <w:jc w:val="both"/>
        <w:rPr>
          <w:rFonts w:ascii="Arial" w:cs="Arial" w:eastAsia="Arial" w:hAnsi="Arial"/>
        </w:rPr>
      </w:pPr>
      <w:r w:rsidDel="00000000" w:rsidR="00000000" w:rsidRPr="00000000">
        <w:rPr>
          <w:rFonts w:ascii="Arial" w:cs="Arial" w:eastAsia="Arial" w:hAnsi="Arial"/>
          <w:rtl w:val="0"/>
        </w:rPr>
        <w:t xml:space="preserve">Adicionalmente, o pilar promove princípios de ética, segurança, protecção de dados pessoais, ciência aberta, interoperabilidade científica e utilização responsável da IA, assegurando que os avanços tecnológicos contribuam para o desenvolvimento humano, científico e social de forma inclusiva, segura e sustentável.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7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7D">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Actividades</w:t>
      </w:r>
    </w:p>
    <w:p w:rsidR="00000000" w:rsidDel="00000000" w:rsidP="00000000" w:rsidRDefault="00000000" w:rsidRPr="00000000" w14:paraId="0000037E">
      <w:pPr>
        <w:keepLines w:val="1"/>
        <w:spacing w:after="0" w:line="360" w:lineRule="auto"/>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11</w:t>
      </w:r>
      <w:r w:rsidDel="00000000" w:rsidR="00000000" w:rsidRPr="00000000">
        <w:rPr>
          <w:rFonts w:ascii="Arial" w:cs="Arial" w:eastAsia="Arial" w:hAnsi="Arial"/>
          <w:color w:val="1155cc"/>
          <w:sz w:val="20"/>
          <w:szCs w:val="20"/>
          <w:rtl w:val="0"/>
        </w:rPr>
        <w:t xml:space="preserve">: Actividades para a Área da Saúde Digital e Biotecnologia</w:t>
      </w:r>
    </w:p>
    <w:tbl>
      <w:tblPr>
        <w:tblStyle w:val="Table12"/>
        <w:tblW w:w="1297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25"/>
        <w:gridCol w:w="6990"/>
        <w:gridCol w:w="750"/>
        <w:gridCol w:w="750"/>
        <w:gridCol w:w="750"/>
        <w:gridCol w:w="750"/>
        <w:gridCol w:w="750"/>
        <w:gridCol w:w="1710"/>
        <w:tblGridChange w:id="0">
          <w:tblGrid>
            <w:gridCol w:w="525"/>
            <w:gridCol w:w="6990"/>
            <w:gridCol w:w="750"/>
            <w:gridCol w:w="750"/>
            <w:gridCol w:w="750"/>
            <w:gridCol w:w="750"/>
            <w:gridCol w:w="750"/>
            <w:gridCol w:w="1710"/>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7F">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80">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Actividade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81">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2026</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82">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2027</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83">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2028</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84">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2029</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85">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2030</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86">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Responsável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8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8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Modernizar a infraestrutura digital do sector da saúde, incluindo sistemas de informação hospitalar, registos clínicos eletrónicos, plataformas interoperáveis de dados de saúde e serviços de telemedicina.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8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8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8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8C">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8D">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8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MISAU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8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Implementar soluções de Inteligência Artificial para apoio ao diagnóstico clínico, vigilância epidemiológica, análise preditiva e apoio à decisão em saúde pública.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1">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4">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5">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MISAU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e fortalecer infraestruturas nacionais de dados e computação para investigação em saúde, incluindo plataformas de dados científicos, computação de alto desempenho (HPC) e ambientes colaborativos de investigação.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9">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D">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MISAU, MoRENet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9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programas de investigação, inovação e desenvolvimento de soluções de IA aplicadas à saúde, bioinformática, epidemiologia e outras áreas científicas prioritárias.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1">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Universidades E MISAU</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Criar laboratórios de inovação e centros de investigação em IA aplicada à saúde, em parceria com instituições de ensino, investigação e sector privado.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D">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MISAU, MCTD e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A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Capacitar profissionais de saúde, investigadores e gestores em Inteligência Artificial, ciência de dados, bioinformática e tecnologias digitais aplicadas à saúde.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1">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2">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MISAU, MCTD e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Estabelecer um quadro normativo e mecanismos institucionais para a governação, supervisão e utilização ética da IA no sector da saúde.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9">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B">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C">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D">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MISAU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B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Criar e operacionalizar um mecanismo institucional dedicado à supervisão, regulação, monitoria e promoção do uso ético da IA no sector da saúde.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1">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4">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5">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MISAU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plataformas nacionais de Ciência Aberta e repositórios interoperáveis para partilha segura de dados científicos e de saúde.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9">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C">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D">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MISAU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C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D0">
            <w:pPr>
              <w:spacing w:after="240" w:before="240"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Reforçar a cooperação nacional e internacional em investigação, inovação e desenvolvimento de soluções de IA para a saúde.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D1">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D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D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D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D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D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MISAU, MCTD, Universidades, MoRENet e Centros de Investigação</w:t>
            </w:r>
          </w:p>
        </w:tc>
      </w:tr>
    </w:tbl>
    <w:p w:rsidR="00000000" w:rsidDel="00000000" w:rsidP="00000000" w:rsidRDefault="00000000" w:rsidRPr="00000000" w14:paraId="000003D7">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3D8">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Indicadores</w:t>
      </w:r>
    </w:p>
    <w:p w:rsidR="00000000" w:rsidDel="00000000" w:rsidP="00000000" w:rsidRDefault="00000000" w:rsidRPr="00000000" w14:paraId="000003D9">
      <w:pPr>
        <w:keepLines w:val="1"/>
        <w:spacing w:after="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sz w:val="20"/>
          <w:szCs w:val="20"/>
          <w:rtl w:val="0"/>
        </w:rPr>
        <w:t xml:space="preserve">Tabela 12</w:t>
      </w:r>
      <w:r w:rsidDel="00000000" w:rsidR="00000000" w:rsidRPr="00000000">
        <w:rPr>
          <w:rFonts w:ascii="Arial" w:cs="Arial" w:eastAsia="Arial" w:hAnsi="Arial"/>
          <w:color w:val="1155cc"/>
          <w:sz w:val="20"/>
          <w:szCs w:val="20"/>
          <w:rtl w:val="0"/>
        </w:rPr>
        <w:t xml:space="preserve">: Indicadores para a Área da Saúde Digital e Biotecnologia</w:t>
      </w:r>
      <w:r w:rsidDel="00000000" w:rsidR="00000000" w:rsidRPr="00000000">
        <w:rPr>
          <w:rtl w:val="0"/>
        </w:rPr>
      </w:r>
    </w:p>
    <w:tbl>
      <w:tblPr>
        <w:tblStyle w:val="Table13"/>
        <w:tblW w:w="12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00"/>
        <w:gridCol w:w="6375"/>
        <w:tblGridChange w:id="0">
          <w:tblGrid>
            <w:gridCol w:w="6600"/>
            <w:gridCol w:w="6375"/>
          </w:tblGrid>
        </w:tblGridChange>
      </w:tblGrid>
      <w:tr>
        <w:trPr>
          <w:cantSplit w:val="0"/>
          <w:trHeight w:val="500" w:hRule="atLeast"/>
          <w:tblHeader w:val="1"/>
        </w:trPr>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3DA">
            <w:pPr>
              <w:spacing w:after="0" w:line="360"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Indicador</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3DB">
            <w:pPr>
              <w:spacing w:after="0" w:line="360"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Abrange</w:t>
            </w:r>
            <w:r w:rsidDel="00000000" w:rsidR="00000000" w:rsidRPr="00000000">
              <w:rPr>
                <w:rtl w:val="0"/>
              </w:rPr>
            </w:r>
          </w:p>
        </w:tc>
      </w:tr>
      <w:tr>
        <w:trPr>
          <w:cantSplit w:val="0"/>
          <w:trHeight w:val="719.9414062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DC">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 Percentagem de unidades de saúde com infra-estruturas e serviços digitais interoperáveis.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DD">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Sistemas de informação hospitalar, registos clínicos electrónicos, plataformas de dados e telemedicina.</w:t>
            </w:r>
          </w:p>
        </w:tc>
      </w:tr>
      <w:tr>
        <w:trPr>
          <w:cantSplit w:val="0"/>
          <w:trHeight w:val="719.9414062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DE">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2. Percentagem da população com acesso a serviços digitais de saúde suportados por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DF">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Telemedicina, plataformas digitais de saúde e acesso remoto aos serviços.</w:t>
            </w:r>
          </w:p>
        </w:tc>
      </w:tr>
      <w:tr>
        <w:trPr>
          <w:cantSplit w:val="0"/>
          <w:trHeight w:val="72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0">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 Número de profissionais de saúde, investigadores e cientistas capacitados em IA e tecnologias digitais.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1">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Formação em IA, ciência de dados, bioinformática e computação científica.</w:t>
            </w:r>
          </w:p>
        </w:tc>
      </w:tr>
      <w:tr>
        <w:trPr>
          <w:cantSplit w:val="0"/>
          <w:trHeight w:val="78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2">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4. Número de soluções de IA implementadas para apoio ao diagnóstico, vigilância epidemiológica e decisão em saúde.</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3">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Diagnóstico, epidemiologia, resposta a surtos e apoio à decisão clínica.</w:t>
            </w:r>
          </w:p>
        </w:tc>
      </w:tr>
      <w:tr>
        <w:trPr>
          <w:cantSplit w:val="0"/>
          <w:trHeight w:val="1109.9121093749998"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4">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5. Número de plataformas, infra-estruturas e instituições integradas em ecossistemas nacionais de dados e computação científica.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5">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Plataformas interoperáveis, HPC, repositórios científicos e integração institucional.</w:t>
            </w:r>
          </w:p>
        </w:tc>
      </w:tr>
      <w:tr>
        <w:trPr>
          <w:cantSplit w:val="0"/>
          <w:trHeight w:val="73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6">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6. Número de projectos de investigação, laboratórios, centros de inovação e iniciativas de colaboração em IA aplicada à saúde.</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7">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Investigação científica, centros de excelência, inovação e cooperação nacional e internacional.</w:t>
            </w:r>
          </w:p>
        </w:tc>
      </w:tr>
      <w:tr>
        <w:trPr>
          <w:cantSplit w:val="0"/>
          <w:trHeight w:val="72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8">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7. Número de </w:t>
            </w:r>
            <w:r w:rsidDel="00000000" w:rsidR="00000000" w:rsidRPr="00000000">
              <w:rPr>
                <w:rFonts w:ascii="Arial" w:cs="Arial" w:eastAsia="Arial" w:hAnsi="Arial"/>
                <w:b w:val="1"/>
                <w:bCs w:val="1"/>
                <w:i w:val="1"/>
                <w:iCs w:val="1"/>
                <w:sz w:val="22"/>
                <w:szCs w:val="22"/>
                <w:rtl w:val="0"/>
              </w:rPr>
              <w:t xml:space="preserve">datasets</w:t>
            </w:r>
            <w:r w:rsidDel="00000000" w:rsidR="00000000" w:rsidRPr="00000000">
              <w:rPr>
                <w:rFonts w:ascii="Arial" w:cs="Arial" w:eastAsia="Arial" w:hAnsi="Arial"/>
                <w:b w:val="1"/>
                <w:bCs w:val="1"/>
                <w:sz w:val="22"/>
                <w:szCs w:val="22"/>
                <w:rtl w:val="0"/>
              </w:rPr>
              <w:t xml:space="preserve">, publicações científicas e soluções tecnológicas desenvolvidas com recurso à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9">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Dados científicos, produção científica, inovação e desenvolvimento tecnológico.</w:t>
            </w:r>
          </w:p>
        </w:tc>
      </w:tr>
      <w:tr>
        <w:trPr>
          <w:cantSplit w:val="0"/>
          <w:trHeight w:val="111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A">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8. Percentagem de instituições e sistemas de IA do sector da saúde em conformidade com normas de ética, segurança e protecção de dados.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B">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Governação, ética, privacidade e conformidade regulatória.</w:t>
            </w:r>
          </w:p>
        </w:tc>
      </w:tr>
      <w:tr>
        <w:trPr>
          <w:cantSplit w:val="0"/>
          <w:trHeight w:val="73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C">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9. Índice de eficiência dos serviços de saúde suportados por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D">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Redução do tempo de atendimento, redução de custos, eliminação de redundâncias e escalabilidade das soluções.</w:t>
            </w:r>
          </w:p>
        </w:tc>
      </w:tr>
      <w:tr>
        <w:trPr>
          <w:cantSplit w:val="0"/>
          <w:trHeight w:val="69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E">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10. Capacidade nacional instalada de computação científica para investigação em saúde e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3EF">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Infraestruturas HPC e capacidade computacional disponíveis para investigação biomédica e aplicações de IA.</w:t>
            </w:r>
          </w:p>
        </w:tc>
      </w:tr>
    </w:tbl>
    <w:p w:rsidR="00000000" w:rsidDel="00000000" w:rsidP="00000000" w:rsidRDefault="00000000" w:rsidRPr="00000000" w14:paraId="000003F0">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3F1">
      <w:pPr>
        <w:pStyle w:val="Heading3"/>
        <w:spacing w:line="360" w:lineRule="auto"/>
        <w:ind w:left="425.19685039370086" w:firstLine="0"/>
        <w:rPr>
          <w:rFonts w:ascii="Arial" w:cs="Arial" w:eastAsia="Arial" w:hAnsi="Arial"/>
        </w:rPr>
      </w:pPr>
      <w:bookmarkStart w:colFirst="0" w:colLast="0" w:name="_heading=h.l5xriif9ndlw" w:id="37"/>
      <w:bookmarkEnd w:id="37"/>
      <w:r w:rsidDel="00000000" w:rsidR="00000000" w:rsidRPr="00000000">
        <w:rPr>
          <w:rFonts w:ascii="Arial" w:cs="Arial" w:eastAsia="Arial" w:hAnsi="Arial"/>
          <w:b w:val="1"/>
          <w:bCs w:val="1"/>
          <w:color w:val="1155cc"/>
          <w:sz w:val="24"/>
          <w:szCs w:val="24"/>
          <w:rtl w:val="0"/>
        </w:rPr>
        <w:t xml:space="preserve">iii. Agricultura e Mudanças Climáticas</w:t>
      </w:r>
      <w:r w:rsidDel="00000000" w:rsidR="00000000" w:rsidRPr="00000000">
        <w:rPr>
          <w:rtl w:val="0"/>
        </w:rPr>
      </w:r>
    </w:p>
    <w:p w:rsidR="00000000" w:rsidDel="00000000" w:rsidP="00000000" w:rsidRDefault="00000000" w:rsidRPr="00000000" w14:paraId="000003F2">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aplicação da Inteligência Artificial no sector agrícola e na monitoria das mudanças climáticas é essencial para aumentar a resiliência de Moçambique a fenómenos climáticos extremos, optimizar a produção agrícola e promover o desenvolvimento sustentável. Este pilar visa apoiar a gestão de dados ambientais, a previsão de eventos climáticos, o planeamento agrícola baseado em evidências e a adopção de práticas inteligentes e sustentáveis. A digitalização da agricultura permite melhorar a produtividade, reduzir perdas e apoiar políticas públicas mais eficazes para o sector rural e ambiental.</w:t>
      </w:r>
    </w:p>
    <w:p w:rsidR="00000000" w:rsidDel="00000000" w:rsidP="00000000" w:rsidRDefault="00000000" w:rsidRPr="00000000" w14:paraId="000003F3">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3F4">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Actividades</w:t>
      </w:r>
    </w:p>
    <w:p w:rsidR="00000000" w:rsidDel="00000000" w:rsidP="00000000" w:rsidRDefault="00000000" w:rsidRPr="00000000" w14:paraId="000003F5">
      <w:pPr>
        <w:spacing w:after="0" w:line="360" w:lineRule="auto"/>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13: </w:t>
      </w:r>
      <w:r w:rsidDel="00000000" w:rsidR="00000000" w:rsidRPr="00000000">
        <w:rPr>
          <w:rFonts w:ascii="Arial" w:cs="Arial" w:eastAsia="Arial" w:hAnsi="Arial"/>
          <w:color w:val="1155cc"/>
          <w:sz w:val="20"/>
          <w:szCs w:val="20"/>
          <w:rtl w:val="0"/>
        </w:rPr>
        <w:t xml:space="preserve">Actividades para a Área da Agricultura e Mudanças Climáticas</w:t>
      </w:r>
    </w:p>
    <w:tbl>
      <w:tblPr>
        <w:tblStyle w:val="Table14"/>
        <w:tblW w:w="1297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40"/>
        <w:gridCol w:w="7035"/>
        <w:gridCol w:w="810"/>
        <w:gridCol w:w="750"/>
        <w:gridCol w:w="750"/>
        <w:gridCol w:w="735"/>
        <w:gridCol w:w="780"/>
        <w:gridCol w:w="1575"/>
        <w:tblGridChange w:id="0">
          <w:tblGrid>
            <w:gridCol w:w="540"/>
            <w:gridCol w:w="7035"/>
            <w:gridCol w:w="810"/>
            <w:gridCol w:w="750"/>
            <w:gridCol w:w="750"/>
            <w:gridCol w:w="735"/>
            <w:gridCol w:w="780"/>
            <w:gridCol w:w="1575"/>
          </w:tblGrid>
        </w:tblGridChange>
      </w:tblGrid>
      <w:tr>
        <w:trPr>
          <w:cantSplit w:val="0"/>
          <w:trHeight w:val="414.4775390625" w:hRule="atLeast"/>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F6">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F7">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Actividade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F8">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2026</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F9">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2027</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FA">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2028</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FB">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2029</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FC">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2030</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3FD">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Responsável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F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3F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e integrar sistemas nacionais de dados climáticos e agrícolas, assegurando recolha, interoperabilidade e uso de dados em tempo real </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1">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2">
            <w:pPr>
              <w:spacing w:line="276" w:lineRule="auto"/>
              <w:jc w:val="both"/>
              <w:rPr>
                <w:rFonts w:ascii="Arial" w:cs="Arial" w:eastAsia="Arial" w:hAnsi="Arial"/>
                <w:sz w:val="18"/>
                <w:szCs w:val="18"/>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3">
            <w:pPr>
              <w:spacing w:line="276" w:lineRule="auto"/>
              <w:jc w:val="both"/>
              <w:rPr>
                <w:rFonts w:ascii="Arial" w:cs="Arial" w:eastAsia="Arial" w:hAnsi="Arial"/>
                <w:sz w:val="18"/>
                <w:szCs w:val="18"/>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4">
            <w:pPr>
              <w:spacing w:line="276" w:lineRule="auto"/>
              <w:jc w:val="both"/>
              <w:rPr>
                <w:rFonts w:ascii="Arial" w:cs="Arial" w:eastAsia="Arial" w:hAnsi="Arial"/>
                <w:sz w:val="18"/>
                <w:szCs w:val="18"/>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MAAP, INAM e INTIC</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Implementação de sistemas digitais e de IA de monitoria climática, previsão meteorológica  e alerta precoce, integrados com calendários agrícolas e orientados à redução de riscos (secas, cheias e eventos extremos)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8">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B">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C">
            <w:pPr>
              <w:spacing w:line="276" w:lineRule="auto"/>
              <w:jc w:val="both"/>
              <w:rPr>
                <w:rFonts w:ascii="Arial" w:cs="Arial" w:eastAsia="Arial" w:hAnsi="Arial"/>
                <w:sz w:val="18"/>
                <w:szCs w:val="18"/>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MAAP, INGD e INAM</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0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plataformas digitais baseadas em IA de apoio à decisão para agricultores, focadas na ligação produtor–comprador, monitoria de cadeias de valor e optimização da comercialização agrícola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0">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4">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MAAP, Startups e ONGs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o desenvolvimento e uso de aplicações de IA para previsão de colheitas, detecção de pragas e doenças, gestão de recursos (água, solo) e análise de risco climático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8">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9">
            <w:pPr>
              <w:spacing w:line="276" w:lineRule="auto"/>
              <w:jc w:val="both"/>
              <w:rPr>
                <w:rFonts w:ascii="Arial" w:cs="Arial" w:eastAsia="Arial" w:hAnsi="Arial"/>
                <w:sz w:val="18"/>
                <w:szCs w:val="18"/>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MAAP, Universidades e INTIC</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1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programas de capacitação de agricultores (pequenos, médios e grandes), técnicos e agentes de extensão rural no uso de tecnologias digitais e ferramentas de IA, com foco em abordagens inclusivas adaptadas a contextos de baixa conectividade e multilinguismo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4">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MAAP, ONGs e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Promoção de parcerias público-privadas, incluindo academia e cooperativas para o desenvolvimento da inovação agrícola e soluções climáticas digitais e de IA adaptadas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8">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MAAP, Sector Privado e Parceiros Internacionais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2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o uso da IA na monitoria ambiental, mapeamento de zonas críticas e prevenção da desflorestação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0">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3">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4">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MAAP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Criar e operacionalizar um mecanismo institucional multissectorial para coordenar, regular e monitorar o uso de IA nos sectores da agricultura e mudanças climáticas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B">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C">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3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MAAP e MCTD</w:t>
            </w:r>
          </w:p>
        </w:tc>
      </w:tr>
    </w:tbl>
    <w:p w:rsidR="00000000" w:rsidDel="00000000" w:rsidP="00000000" w:rsidRDefault="00000000" w:rsidRPr="00000000" w14:paraId="0000043E">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43F">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Indicadores</w:t>
      </w:r>
    </w:p>
    <w:p w:rsidR="00000000" w:rsidDel="00000000" w:rsidP="00000000" w:rsidRDefault="00000000" w:rsidRPr="00000000" w14:paraId="00000440">
      <w:pPr>
        <w:spacing w:after="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sz w:val="20"/>
          <w:szCs w:val="20"/>
          <w:rtl w:val="0"/>
        </w:rPr>
        <w:t xml:space="preserve">Tabela 14: </w:t>
      </w:r>
      <w:r w:rsidDel="00000000" w:rsidR="00000000" w:rsidRPr="00000000">
        <w:rPr>
          <w:rFonts w:ascii="Arial" w:cs="Arial" w:eastAsia="Arial" w:hAnsi="Arial"/>
          <w:color w:val="1155cc"/>
          <w:sz w:val="20"/>
          <w:szCs w:val="20"/>
          <w:rtl w:val="0"/>
        </w:rPr>
        <w:t xml:space="preserve">Indicadores para a Área da Agricultura e Mudanças Climáticas</w:t>
      </w:r>
      <w:r w:rsidDel="00000000" w:rsidR="00000000" w:rsidRPr="00000000">
        <w:rPr>
          <w:rtl w:val="0"/>
        </w:rPr>
      </w:r>
    </w:p>
    <w:tbl>
      <w:tblPr>
        <w:tblStyle w:val="Table15"/>
        <w:tblW w:w="12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25"/>
        <w:gridCol w:w="6135"/>
        <w:tblGridChange w:id="0">
          <w:tblGrid>
            <w:gridCol w:w="6825"/>
            <w:gridCol w:w="6135"/>
          </w:tblGrid>
        </w:tblGridChange>
      </w:tblGrid>
      <w:tr>
        <w:trPr>
          <w:cantSplit w:val="0"/>
          <w:trHeight w:val="500" w:hRule="atLeast"/>
          <w:tblHeader w:val="1"/>
        </w:trPr>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441">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Indicador</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442">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Abrange</w:t>
            </w:r>
            <w:r w:rsidDel="00000000" w:rsidR="00000000" w:rsidRPr="00000000">
              <w:rPr>
                <w:rtl w:val="0"/>
              </w:rPr>
            </w:r>
          </w:p>
        </w:tc>
      </w:tr>
      <w:tr>
        <w:trPr>
          <w:cantSplit w:val="0"/>
          <w:trHeight w:val="73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3">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 Percentagem de instituições e sistemas agrícolas integrados em plataformas interoperáveis de dados climáticos e agrícolas.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4">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Interoperabilidade, actualização de dados e partilha de informação.</w:t>
            </w:r>
          </w:p>
        </w:tc>
      </w:tr>
      <w:tr>
        <w:trPr>
          <w:cantSplit w:val="0"/>
          <w:trHeight w:val="70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5">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2. Percentagem do território agrícola monitorizado por soluções de IA para clima, agricultura e sistemas de alerta precoce.</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6">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Cobertura territorial, monitoria climática e gestão de riscos.</w:t>
            </w:r>
          </w:p>
        </w:tc>
      </w:tr>
      <w:tr>
        <w:trPr>
          <w:cantSplit w:val="0"/>
          <w:trHeight w:val="689.9414062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7">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 Percentagem de agricultores com acesso e utilização de serviços digitais e soluções de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8">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Plataformas de apoio à decisão, informação de mercado e assistência técnica digital.</w:t>
            </w:r>
          </w:p>
        </w:tc>
      </w:tr>
      <w:tr>
        <w:trPr>
          <w:cantSplit w:val="0"/>
          <w:trHeight w:val="60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9">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4. Variação da produtividade agrícola e da eficiência no uso dos recursos naturais associada à utilização de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A">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Aumento da produtividade, redução de perdas, uso eficiente da água e do solo e redução da desflorestação.</w:t>
            </w:r>
          </w:p>
        </w:tc>
      </w:tr>
      <w:tr>
        <w:trPr>
          <w:cantSplit w:val="0"/>
          <w:trHeight w:val="64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B">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5. Número de soluções de IA desenvolvidas e implementadas para os sectores da agricultura e clima.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C">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Desenvolvimento, testes, implementação e inovação em parceria com academia, Governo e sector privado.</w:t>
            </w:r>
          </w:p>
        </w:tc>
      </w:tr>
      <w:tr>
        <w:trPr>
          <w:cantSplit w:val="0"/>
          <w:trHeight w:val="66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D">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6. Percentagem de redução dos impactos climáticos e ambientais nas áreas abrangidas por soluções de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4E">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Mitigação de riscos, adaptação climática e sustentabilidade ambiental.</w:t>
            </w:r>
          </w:p>
        </w:tc>
      </w:tr>
    </w:tbl>
    <w:p w:rsidR="00000000" w:rsidDel="00000000" w:rsidP="00000000" w:rsidRDefault="00000000" w:rsidRPr="00000000" w14:paraId="0000044F">
      <w:pPr>
        <w:pStyle w:val="Heading2"/>
        <w:spacing w:line="360" w:lineRule="auto"/>
        <w:rPr>
          <w:sz w:val="28"/>
          <w:szCs w:val="28"/>
        </w:rPr>
      </w:pPr>
      <w:r w:rsidDel="00000000" w:rsidR="00000000" w:rsidRPr="00000000">
        <w:rPr>
          <w:rtl w:val="0"/>
        </w:rPr>
      </w:r>
    </w:p>
    <w:p w:rsidR="00000000" w:rsidDel="00000000" w:rsidP="00000000" w:rsidRDefault="00000000" w:rsidRPr="00000000" w14:paraId="00000450">
      <w:pPr>
        <w:pStyle w:val="Heading3"/>
        <w:spacing w:before="0" w:line="360" w:lineRule="auto"/>
        <w:ind w:left="425.19685039370086" w:firstLine="0"/>
        <w:rPr>
          <w:rFonts w:ascii="Arial" w:cs="Arial" w:eastAsia="Arial" w:hAnsi="Arial"/>
          <w:b w:val="1"/>
          <w:bCs w:val="1"/>
          <w:color w:val="1155cc"/>
        </w:rPr>
      </w:pPr>
      <w:bookmarkStart w:colFirst="0" w:colLast="0" w:name="_heading=h.ddrl4rnzav2h" w:id="38"/>
      <w:bookmarkEnd w:id="38"/>
      <w:r w:rsidDel="00000000" w:rsidR="00000000" w:rsidRPr="00000000">
        <w:rPr>
          <w:rFonts w:ascii="Arial" w:cs="Arial" w:eastAsia="Arial" w:hAnsi="Arial"/>
          <w:b w:val="1"/>
          <w:bCs w:val="1"/>
          <w:color w:val="1155cc"/>
          <w:sz w:val="24"/>
          <w:szCs w:val="24"/>
          <w:rtl w:val="0"/>
        </w:rPr>
        <w:t xml:space="preserve">iv. Administração Pública e Justiça</w:t>
      </w:r>
      <w:r w:rsidDel="00000000" w:rsidR="00000000" w:rsidRPr="00000000">
        <w:rPr>
          <w:rtl w:val="0"/>
        </w:rPr>
      </w:r>
    </w:p>
    <w:p w:rsidR="00000000" w:rsidDel="00000000" w:rsidP="00000000" w:rsidRDefault="00000000" w:rsidRPr="00000000" w14:paraId="00000451">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digitalização da governação e dos serviços públicos é fundamental para tornar o Estado mais eficiente, transparente e responsivo às necessidades da população. Sistemas de IA têm o potencial para reforçar o acesso à justiça e aumentar a eficiência das administrações judiciais. Este pilar visa integrar sistemas digitais de identificação e serviços públicos, reduzir a duplicação de processos, fortalecer a interoperabilidade entre instituições e melhorar o acesso dos cidadãos a serviços essenciais. A utilização de IA vai permitir automatizar processos, optimizar a gestão de dados e apoiar a tomada de decisões baseada em evidências. Por outro lado o poder judicial será capacitado para desempenhar melhor o seu papel na governação da Inteligência Artificial, ao aplicar normas internacionais de direitos humanos às preocupações éticas relacionadas com viés, discriminação, privacidade e transparência.</w:t>
      </w:r>
    </w:p>
    <w:p w:rsidR="00000000" w:rsidDel="00000000" w:rsidP="00000000" w:rsidRDefault="00000000" w:rsidRPr="00000000" w14:paraId="00000452">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453">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Actividades</w:t>
      </w:r>
    </w:p>
    <w:p w:rsidR="00000000" w:rsidDel="00000000" w:rsidP="00000000" w:rsidRDefault="00000000" w:rsidRPr="00000000" w14:paraId="00000454">
      <w:pPr>
        <w:spacing w:after="0" w:line="360" w:lineRule="auto"/>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15:</w:t>
      </w:r>
      <w:r w:rsidDel="00000000" w:rsidR="00000000" w:rsidRPr="00000000">
        <w:rPr>
          <w:rFonts w:ascii="Arial" w:cs="Arial" w:eastAsia="Arial" w:hAnsi="Arial"/>
          <w:color w:val="1155cc"/>
          <w:sz w:val="20"/>
          <w:szCs w:val="20"/>
          <w:rtl w:val="0"/>
        </w:rPr>
        <w:t xml:space="preserve"> Actividades para a Área de Administração Pública e Justiça</w:t>
      </w:r>
    </w:p>
    <w:tbl>
      <w:tblPr>
        <w:tblStyle w:val="Table16"/>
        <w:tblW w:w="1294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35"/>
        <w:gridCol w:w="6915"/>
        <w:gridCol w:w="735"/>
        <w:gridCol w:w="780"/>
        <w:gridCol w:w="765"/>
        <w:gridCol w:w="810"/>
        <w:gridCol w:w="795"/>
        <w:gridCol w:w="1710"/>
        <w:tblGridChange w:id="0">
          <w:tblGrid>
            <w:gridCol w:w="435"/>
            <w:gridCol w:w="6915"/>
            <w:gridCol w:w="735"/>
            <w:gridCol w:w="780"/>
            <w:gridCol w:w="765"/>
            <w:gridCol w:w="810"/>
            <w:gridCol w:w="795"/>
            <w:gridCol w:w="1710"/>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55">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56">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Actividade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57">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2026</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58">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2027</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59">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2028</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5A">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2029</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5B">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2030</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5C">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Responsável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5D">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5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Levantamento de serviços públicos digitais existentes de nível central e local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5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0">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1">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2">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3">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MAEFP e INCM</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5">
            <w:pPr>
              <w:spacing w:line="360" w:lineRule="auto"/>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Estabelecer um Sistema Nacional de Governação, Avaliação de Risco, Transparência e Prestação de Contas para Sistemas de Inteligência Artificial baseado em Direitos Humanos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7">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A">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B">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MJACR, MAEFP, INTIC</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D">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Desenvolvimento de plataformas digitais integradas de serviços públicos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6F">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2">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3">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MAEFP, MCTD, MPD e Ministérios Sectoriais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5">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Implementação de sistemas de gestão de identidade digital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A">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B">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MAEFP, MCTD, Ministérios Sectoriais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D">
            <w:pPr>
              <w:spacing w:line="360" w:lineRule="auto"/>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Reforçar a Segurança, Protecção e Governação de Dados no Uso de IA no Sistema Judicial e Sector Público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7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1">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2">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3">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MJACR, MAEFP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5">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Capacitação de servidores públicos em governação digital e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B">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MEC, MCTD e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D">
            <w:pPr>
              <w:spacing w:line="360" w:lineRule="auto"/>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e Implementar um Programa Nacional de Capacitação do Sector Judicial para o Uso Ético e Eficaz da Inteligência Artificial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8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 e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5">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Estabelecimento de normas de interoperabilidade e protecção de dados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9">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A">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B">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D">
            <w:pPr>
              <w:spacing w:line="360" w:lineRule="auto"/>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o Uso de Inteligência Artificial para o Acesso Inclusivo à Justiça e Serviços Públicos Digitais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9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MCTD e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5">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Monitoria e avaliação de serviços digitais e eficiência administrativa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7">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8">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A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MAEFP</w:t>
            </w:r>
          </w:p>
        </w:tc>
      </w:tr>
    </w:tbl>
    <w:p w:rsidR="00000000" w:rsidDel="00000000" w:rsidP="00000000" w:rsidRDefault="00000000" w:rsidRPr="00000000" w14:paraId="000004AD">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4AE">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4AF">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Indicadores</w:t>
      </w:r>
    </w:p>
    <w:p w:rsidR="00000000" w:rsidDel="00000000" w:rsidP="00000000" w:rsidRDefault="00000000" w:rsidRPr="00000000" w14:paraId="000004B0">
      <w:pPr>
        <w:spacing w:after="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4B1">
      <w:pPr>
        <w:spacing w:after="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4B2">
      <w:pPr>
        <w:spacing w:after="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4B3">
      <w:pPr>
        <w:spacing w:after="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4B4">
      <w:pPr>
        <w:spacing w:after="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sz w:val="20"/>
          <w:szCs w:val="20"/>
          <w:rtl w:val="0"/>
        </w:rPr>
        <w:t xml:space="preserve">Tabela 16:</w:t>
      </w:r>
      <w:r w:rsidDel="00000000" w:rsidR="00000000" w:rsidRPr="00000000">
        <w:rPr>
          <w:rFonts w:ascii="Arial" w:cs="Arial" w:eastAsia="Arial" w:hAnsi="Arial"/>
          <w:color w:val="1155cc"/>
          <w:sz w:val="20"/>
          <w:szCs w:val="20"/>
          <w:rtl w:val="0"/>
        </w:rPr>
        <w:t xml:space="preserve"> Indicadores para a Área de Administração Pública e Justiça</w:t>
      </w:r>
      <w:r w:rsidDel="00000000" w:rsidR="00000000" w:rsidRPr="00000000">
        <w:rPr>
          <w:rtl w:val="0"/>
        </w:rPr>
      </w:r>
    </w:p>
    <w:tbl>
      <w:tblPr>
        <w:tblStyle w:val="Table17"/>
        <w:tblW w:w="12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10"/>
        <w:gridCol w:w="6165"/>
        <w:tblGridChange w:id="0">
          <w:tblGrid>
            <w:gridCol w:w="6810"/>
            <w:gridCol w:w="6165"/>
          </w:tblGrid>
        </w:tblGridChange>
      </w:tblGrid>
      <w:tr>
        <w:trPr>
          <w:cantSplit w:val="0"/>
          <w:trHeight w:val="554.4775390624999" w:hRule="atLeast"/>
          <w:tblHeader w:val="1"/>
        </w:trPr>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4B5">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Indicador</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4B6">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Abrange</w:t>
            </w:r>
            <w:r w:rsidDel="00000000" w:rsidR="00000000" w:rsidRPr="00000000">
              <w:rPr>
                <w:rtl w:val="0"/>
              </w:rPr>
            </w:r>
          </w:p>
        </w:tc>
      </w:tr>
      <w:tr>
        <w:trPr>
          <w:cantSplit w:val="0"/>
          <w:trHeight w:val="63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B7">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 Percentagem de serviços públicos digitalizados e integrados em plataformas nacionais interoperáveis.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B8">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Digitalização, interoperabilidade e integração de serviços públicos.</w:t>
            </w:r>
          </w:p>
        </w:tc>
      </w:tr>
      <w:tr>
        <w:trPr>
          <w:cantSplit w:val="0"/>
          <w:trHeight w:val="97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B9">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2. Percentagem de sistemas de IA do sector público em conformidade com requisitos de transparência, gestão de risco, direitos humanos, cibersegurança e protecção de dados.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BA">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Ética, governação, conformidade regulatória e segurança.</w:t>
            </w:r>
          </w:p>
        </w:tc>
      </w:tr>
      <w:tr>
        <w:trPr>
          <w:cantSplit w:val="0"/>
          <w:trHeight w:val="96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BB">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 Número de incidentes de segurança cibernética resolvidos e nível de implementação de medidas de protecção de dados no sector público.</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BC">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Resiliência cibernética e protecção de dados.</w:t>
            </w:r>
          </w:p>
        </w:tc>
      </w:tr>
      <w:tr>
        <w:trPr>
          <w:cantSplit w:val="0"/>
          <w:trHeight w:val="64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BD">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4. Percentagem de servidores públicos e profissionais do sistema de justiça capacitados em governação digital e Inteligência Artificial.</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BE">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Capacitação institucional e desenvolvimento de competências.</w:t>
            </w:r>
          </w:p>
        </w:tc>
      </w:tr>
      <w:tr>
        <w:trPr>
          <w:cantSplit w:val="0"/>
          <w:trHeight w:val="63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BF">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5. Redução do tempo médio de prestação dos serviços públicos e aumento da utilização dos serviços digitais.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C0">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Eficiência, qualidade e adopção dos serviços digitais.</w:t>
            </w:r>
          </w:p>
        </w:tc>
      </w:tr>
      <w:tr>
        <w:trPr>
          <w:cantSplit w:val="0"/>
          <w:trHeight w:val="69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C1">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6. Número de instrumentos normativos, entidades e iniciativas que promovem a interoperabilidade e a governação da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C2">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Harmonização normativa, influência das políticas e interoperabilidade entre os sectores público e privado.</w:t>
            </w:r>
          </w:p>
        </w:tc>
      </w:tr>
      <w:tr>
        <w:trPr>
          <w:cantSplit w:val="0"/>
          <w:trHeight w:val="67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C3">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7. Número de iniciativas de cooperação nacional, público-privada e internacional em governação digital e Inteligência Artificial.</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4C4">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Coordenação institucional, parcerias e cooperação regional e internacional.</w:t>
            </w:r>
          </w:p>
        </w:tc>
      </w:tr>
    </w:tbl>
    <w:p w:rsidR="00000000" w:rsidDel="00000000" w:rsidP="00000000" w:rsidRDefault="00000000" w:rsidRPr="00000000" w14:paraId="000004C5">
      <w:pPr>
        <w:pStyle w:val="Heading3"/>
        <w:spacing w:line="360" w:lineRule="auto"/>
        <w:ind w:left="425.19685039370086" w:firstLine="0"/>
        <w:rPr>
          <w:rFonts w:ascii="Arial" w:cs="Arial" w:eastAsia="Arial" w:hAnsi="Arial"/>
          <w:b w:val="1"/>
          <w:bCs w:val="1"/>
          <w:color w:val="1155cc"/>
          <w:sz w:val="24"/>
          <w:szCs w:val="24"/>
        </w:rPr>
      </w:pPr>
      <w:bookmarkStart w:colFirst="0" w:colLast="0" w:name="_heading=h.bxdurqyey3xl" w:id="39"/>
      <w:bookmarkEnd w:id="39"/>
      <w:r w:rsidDel="00000000" w:rsidR="00000000" w:rsidRPr="00000000">
        <w:rPr>
          <w:rFonts w:ascii="Arial" w:cs="Arial" w:eastAsia="Arial" w:hAnsi="Arial"/>
          <w:b w:val="1"/>
          <w:bCs w:val="1"/>
          <w:color w:val="1155cc"/>
          <w:sz w:val="24"/>
          <w:szCs w:val="24"/>
          <w:rtl w:val="0"/>
        </w:rPr>
        <w:t xml:space="preserve">v. Cultura e Turismo </w:t>
      </w:r>
    </w:p>
    <w:p w:rsidR="00000000" w:rsidDel="00000000" w:rsidP="00000000" w:rsidRDefault="00000000" w:rsidRPr="00000000" w14:paraId="000004C6">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aplicação da IA no sector da cultura e do turismo permite preservar o património, promover a diversidade cultural e aumentar a visibilidade de Moçambique como destino turístico. Este pilar busca criar plataformas digitais para promoção cultural, desenvolver conteúdos digitais educativos e turísticos, e aplicar Inteligência Artificial para análise de tendências, personalização de serviços e experiência do visitante. A iniciativa também promove inclusão digital e acesso à cultura, fortalecendo a economia criativa e o turismo sustentável.</w:t>
      </w:r>
    </w:p>
    <w:p w:rsidR="00000000" w:rsidDel="00000000" w:rsidP="00000000" w:rsidRDefault="00000000" w:rsidRPr="00000000" w14:paraId="000004C7">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4C8">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Actividades</w:t>
      </w:r>
    </w:p>
    <w:p w:rsidR="00000000" w:rsidDel="00000000" w:rsidP="00000000" w:rsidRDefault="00000000" w:rsidRPr="00000000" w14:paraId="000004C9">
      <w:pPr>
        <w:spacing w:after="0" w:line="360" w:lineRule="auto"/>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Figura 17:</w:t>
      </w:r>
      <w:r w:rsidDel="00000000" w:rsidR="00000000" w:rsidRPr="00000000">
        <w:rPr>
          <w:rFonts w:ascii="Arial" w:cs="Arial" w:eastAsia="Arial" w:hAnsi="Arial"/>
          <w:color w:val="1155cc"/>
          <w:sz w:val="20"/>
          <w:szCs w:val="20"/>
          <w:rtl w:val="0"/>
        </w:rPr>
        <w:t xml:space="preserve"> Actividades para a Área de Cultura e Turismo</w:t>
      </w:r>
    </w:p>
    <w:tbl>
      <w:tblPr>
        <w:tblStyle w:val="Table18"/>
        <w:tblW w:w="1297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15"/>
        <w:gridCol w:w="6765"/>
        <w:gridCol w:w="705"/>
        <w:gridCol w:w="705"/>
        <w:gridCol w:w="825"/>
        <w:gridCol w:w="765"/>
        <w:gridCol w:w="735"/>
        <w:gridCol w:w="2160"/>
        <w:tblGridChange w:id="0">
          <w:tblGrid>
            <w:gridCol w:w="315"/>
            <w:gridCol w:w="6765"/>
            <w:gridCol w:w="705"/>
            <w:gridCol w:w="705"/>
            <w:gridCol w:w="825"/>
            <w:gridCol w:w="765"/>
            <w:gridCol w:w="735"/>
            <w:gridCol w:w="2160"/>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CA">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CB">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Actividade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CC">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2026</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CD">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2027</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CE">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2028</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CF">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2029</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D0">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2030</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4D1">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Responsável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Digitalização do património cultural e acervos históricos com base em plataformas de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6">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7">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8">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MITUR e Arquivo Nacional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Desenvolvimento de plataformas digitais integradas seguras e confiáveis de turismo, cultura e economia criativa, incluindo geolocalização, acesso à informação, promoção de serviços com base em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C">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DF">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0">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MITUR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Desenvolvimento de aplicações de IA para personalização de experiências culturais e turísticas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4">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5">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8">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MITUR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Capacitação de profissionais de cultura e turismo em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EF">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0">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Promoção de eventos culturais e turísticos em formato digital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4">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8">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MITUR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plataformas digitais participativas para recolha, preservação e valorização do património cultural, permitindo a contribuição de utilizadores, integração de línguas locais e mecanismos de curadoria e validação comunitária.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C">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4FF">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00">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0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MITUR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0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0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Monitoria de impacto das plataformas digitais que usem IA no turismo e economia criativa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04">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05">
            <w:pPr>
              <w:spacing w:line="276"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0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0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0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0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MITUR e MCTD</w:t>
            </w:r>
          </w:p>
        </w:tc>
      </w:tr>
    </w:tbl>
    <w:p w:rsidR="00000000" w:rsidDel="00000000" w:rsidP="00000000" w:rsidRDefault="00000000" w:rsidRPr="00000000" w14:paraId="0000050A">
      <w:pPr>
        <w:spacing w:after="200" w:line="24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50B">
      <w:pPr>
        <w:spacing w:after="200" w:line="24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Indicadores</w:t>
      </w:r>
    </w:p>
    <w:p w:rsidR="00000000" w:rsidDel="00000000" w:rsidP="00000000" w:rsidRDefault="00000000" w:rsidRPr="00000000" w14:paraId="0000050C">
      <w:pPr>
        <w:spacing w:after="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sz w:val="20"/>
          <w:szCs w:val="20"/>
          <w:rtl w:val="0"/>
        </w:rPr>
        <w:t xml:space="preserve">Figura 18:</w:t>
      </w:r>
      <w:r w:rsidDel="00000000" w:rsidR="00000000" w:rsidRPr="00000000">
        <w:rPr>
          <w:rFonts w:ascii="Arial" w:cs="Arial" w:eastAsia="Arial" w:hAnsi="Arial"/>
          <w:color w:val="1155cc"/>
          <w:sz w:val="20"/>
          <w:szCs w:val="20"/>
          <w:rtl w:val="0"/>
        </w:rPr>
        <w:t xml:space="preserve"> Indicadores para a Área de Cultura e Turismo</w:t>
      </w:r>
      <w:r w:rsidDel="00000000" w:rsidR="00000000" w:rsidRPr="00000000">
        <w:rPr>
          <w:rtl w:val="0"/>
        </w:rPr>
      </w:r>
    </w:p>
    <w:tbl>
      <w:tblPr>
        <w:tblStyle w:val="Table19"/>
        <w:tblW w:w="12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40"/>
        <w:gridCol w:w="6150"/>
        <w:tblGridChange w:id="0">
          <w:tblGrid>
            <w:gridCol w:w="6840"/>
            <w:gridCol w:w="6150"/>
          </w:tblGrid>
        </w:tblGridChange>
      </w:tblGrid>
      <w:tr>
        <w:trPr>
          <w:cantSplit w:val="0"/>
          <w:trHeight w:val="500" w:hRule="atLeast"/>
          <w:tblHeader w:val="1"/>
        </w:trPr>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50D">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Indicador Consolidado</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50E">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Abrange</w:t>
            </w:r>
            <w:r w:rsidDel="00000000" w:rsidR="00000000" w:rsidRPr="00000000">
              <w:rPr>
                <w:rtl w:val="0"/>
              </w:rPr>
            </w:r>
          </w:p>
        </w:tc>
      </w:tr>
      <w:tr>
        <w:trPr>
          <w:cantSplit w:val="0"/>
          <w:trHeight w:val="70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0F">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 Percentagem de serviços de turismo, cultura e MPMEs integrados em plataformas digitais nacionais.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0">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Digitalização, </w:t>
            </w:r>
            <w:r w:rsidDel="00000000" w:rsidR="00000000" w:rsidRPr="00000000">
              <w:rPr>
                <w:rFonts w:ascii="Arial" w:cs="Arial" w:eastAsia="Arial" w:hAnsi="Arial"/>
                <w:i w:val="1"/>
                <w:iCs w:val="1"/>
                <w:sz w:val="22"/>
                <w:szCs w:val="22"/>
                <w:rtl w:val="0"/>
              </w:rPr>
              <w:t xml:space="preserve">marketplaces</w:t>
            </w:r>
            <w:r w:rsidDel="00000000" w:rsidR="00000000" w:rsidRPr="00000000">
              <w:rPr>
                <w:rFonts w:ascii="Arial" w:cs="Arial" w:eastAsia="Arial" w:hAnsi="Arial"/>
                <w:sz w:val="22"/>
                <w:szCs w:val="22"/>
                <w:rtl w:val="0"/>
              </w:rPr>
              <w:t xml:space="preserve">, geolocalização e integração de serviços.</w:t>
            </w:r>
          </w:p>
        </w:tc>
      </w:tr>
      <w:tr>
        <w:trPr>
          <w:cantSplit w:val="0"/>
          <w:trHeight w:val="66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1">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2. Número de utilizadores activos e nível de utilização de plataformas digitais de turismo, cultura e conteúdos locais.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2">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Cidadãos, turistas, acesso a serviços e consumo de conteúdos digitais.</w:t>
            </w:r>
          </w:p>
        </w:tc>
      </w:tr>
      <w:tr>
        <w:trPr>
          <w:cantSplit w:val="0"/>
          <w:trHeight w:val="63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3">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 Variação das receitas, transacções e oportunidades económicas geradas pelas plataformas digitais.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4">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Vendas, rendimentos e impacto económico para MPMEs e agentes culturais.</w:t>
            </w:r>
          </w:p>
        </w:tc>
      </w:tr>
      <w:tr>
        <w:trPr>
          <w:cantSplit w:val="0"/>
          <w:trHeight w:val="63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5">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4. Número de activos culturais digitalizados e disponibilizados em plataformas digitais.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6">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Património, música, histórias, conteúdos culturais e participação colaborativa.</w:t>
            </w:r>
          </w:p>
        </w:tc>
      </w:tr>
      <w:tr>
        <w:trPr>
          <w:cantSplit w:val="0"/>
          <w:trHeight w:val="63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7">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5. Percentagem de fornecedores verificados e redução de fraudes nas plataformas digitais.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8">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Confiança, autenticação e segurança dos serviços digitais.</w:t>
            </w:r>
          </w:p>
        </w:tc>
      </w:tr>
      <w:tr>
        <w:trPr>
          <w:cantSplit w:val="0"/>
          <w:trHeight w:val="63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9">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6. Número de soluções nacionais de IA que promovem conteúdos locais, línguas moçambicanas e personalização regional.</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A">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IA desenvolvida localmente, NLP, conteúdos regionais, línguas nacionais e representatividade dos dados.</w:t>
            </w:r>
          </w:p>
        </w:tc>
      </w:tr>
      <w:tr>
        <w:trPr>
          <w:cantSplit w:val="0"/>
          <w:trHeight w:val="573.9550781249999"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B">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7. Número de soluções nacionais de IA escaladas e adoptadas em mercados nacionais e internacionais.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1C">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Inovação local, escalabilidade e internacionalização das soluções de IA.</w:t>
            </w:r>
          </w:p>
        </w:tc>
      </w:tr>
    </w:tbl>
    <w:p w:rsidR="00000000" w:rsidDel="00000000" w:rsidP="00000000" w:rsidRDefault="00000000" w:rsidRPr="00000000" w14:paraId="0000051D">
      <w:pPr>
        <w:spacing w:after="0" w:line="360" w:lineRule="auto"/>
        <w:rPr/>
      </w:pPr>
      <w:r w:rsidDel="00000000" w:rsidR="00000000" w:rsidRPr="00000000">
        <w:rPr>
          <w:rtl w:val="0"/>
        </w:rPr>
      </w:r>
    </w:p>
    <w:p w:rsidR="00000000" w:rsidDel="00000000" w:rsidP="00000000" w:rsidRDefault="00000000" w:rsidRPr="00000000" w14:paraId="0000051E">
      <w:pPr>
        <w:spacing w:after="0" w:line="360" w:lineRule="auto"/>
        <w:rPr/>
      </w:pPr>
      <w:r w:rsidDel="00000000" w:rsidR="00000000" w:rsidRPr="00000000">
        <w:rPr>
          <w:rtl w:val="0"/>
        </w:rPr>
      </w:r>
    </w:p>
    <w:p w:rsidR="00000000" w:rsidDel="00000000" w:rsidP="00000000" w:rsidRDefault="00000000" w:rsidRPr="00000000" w14:paraId="0000051F">
      <w:pPr>
        <w:pStyle w:val="Heading3"/>
        <w:rPr>
          <w:rFonts w:ascii="Arial" w:cs="Arial" w:eastAsia="Arial" w:hAnsi="Arial"/>
          <w:b w:val="1"/>
          <w:bCs w:val="1"/>
          <w:color w:val="1155cc"/>
        </w:rPr>
      </w:pPr>
      <w:bookmarkStart w:colFirst="0" w:colLast="0" w:name="_heading=h.arlho3hmy88y" w:id="40"/>
      <w:bookmarkEnd w:id="40"/>
      <w:r w:rsidDel="00000000" w:rsidR="00000000" w:rsidRPr="00000000">
        <w:rPr>
          <w:rFonts w:ascii="Arial" w:cs="Arial" w:eastAsia="Arial" w:hAnsi="Arial"/>
          <w:b w:val="1"/>
          <w:bCs w:val="1"/>
          <w:color w:val="1155cc"/>
          <w:rtl w:val="0"/>
        </w:rPr>
        <w:t xml:space="preserve">Pilar 3 — Economia Digital, Indústria e Empreendedorismo</w:t>
      </w:r>
    </w:p>
    <w:p w:rsidR="00000000" w:rsidDel="00000000" w:rsidP="00000000" w:rsidRDefault="00000000" w:rsidRPr="00000000" w14:paraId="00000520">
      <w:pPr>
        <w:spacing w:after="0" w:line="360" w:lineRule="auto"/>
        <w:rPr>
          <w:rFonts w:ascii="Arial" w:cs="Arial" w:eastAsia="Arial" w:hAnsi="Arial"/>
          <w:b w:val="1"/>
          <w:bCs w:val="1"/>
          <w:color w:val="2e75b5"/>
        </w:rPr>
      </w:pPr>
      <w:r w:rsidDel="00000000" w:rsidR="00000000" w:rsidRPr="00000000">
        <w:rPr>
          <w:rtl w:val="0"/>
        </w:rPr>
      </w:r>
    </w:p>
    <w:p w:rsidR="00000000" w:rsidDel="00000000" w:rsidP="00000000" w:rsidRDefault="00000000" w:rsidRPr="00000000" w14:paraId="00000521">
      <w:pPr>
        <w:spacing w:after="0" w:line="360" w:lineRule="auto"/>
        <w:jc w:val="both"/>
        <w:rPr>
          <w:rFonts w:ascii="Arial" w:cs="Arial" w:eastAsia="Arial" w:hAnsi="Arial"/>
        </w:rPr>
      </w:pPr>
      <w:r w:rsidDel="00000000" w:rsidR="00000000" w:rsidRPr="00000000">
        <w:rPr>
          <w:rFonts w:ascii="Arial" w:cs="Arial" w:eastAsia="Arial" w:hAnsi="Arial"/>
          <w:rtl w:val="0"/>
        </w:rPr>
        <w:t xml:space="preserve">Este pilar orienta a IA para produtividade, diversificação económica, emprego qualificado, Startups, MPME, </w:t>
      </w:r>
      <w:r w:rsidDel="00000000" w:rsidR="00000000" w:rsidRPr="00000000">
        <w:rPr>
          <w:rFonts w:ascii="Arial" w:cs="Arial" w:eastAsia="Arial" w:hAnsi="Arial"/>
          <w:i w:val="1"/>
          <w:iCs w:val="1"/>
          <w:rtl w:val="0"/>
        </w:rPr>
        <w:t xml:space="preserve">Fintech</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e serviços digitais.</w:t>
      </w:r>
    </w:p>
    <w:p w:rsidR="00000000" w:rsidDel="00000000" w:rsidP="00000000" w:rsidRDefault="00000000" w:rsidRPr="00000000" w14:paraId="00000522">
      <w:pPr>
        <w:spacing w:after="0" w:line="360" w:lineRule="auto"/>
        <w:jc w:val="both"/>
        <w:rPr>
          <w:rFonts w:ascii="Arial" w:cs="Arial" w:eastAsia="Arial" w:hAnsi="Arial"/>
        </w:rPr>
      </w:pPr>
      <w:r w:rsidDel="00000000" w:rsidR="00000000" w:rsidRPr="00000000">
        <w:rPr>
          <w:rFonts w:ascii="Arial" w:cs="Arial" w:eastAsia="Arial" w:hAnsi="Arial"/>
          <w:rtl w:val="0"/>
        </w:rPr>
        <w:t xml:space="preserve">O estímulo ao empreendedorismo e à economia baseada em IA é crucial para diversificar a economia de Moçambique, gerar empregos qualificados e fomentar a inovação. Este pilar</w:t>
      </w:r>
      <w:r w:rsidDel="00000000" w:rsidR="00000000" w:rsidRPr="00000000">
        <w:rPr>
          <w:rFonts w:ascii="Arial" w:cs="Arial" w:eastAsia="Arial" w:hAnsi="Arial"/>
          <w:shd w:fill="eef5fb" w:val="clear"/>
          <w:rtl w:val="0"/>
        </w:rPr>
        <w:t xml:space="preserve"> pretende criar um ecossistema de </w:t>
      </w:r>
      <w:r w:rsidDel="00000000" w:rsidR="00000000" w:rsidRPr="00000000">
        <w:rPr>
          <w:rFonts w:ascii="Arial" w:cs="Arial" w:eastAsia="Arial" w:hAnsi="Arial"/>
          <w:i w:val="1"/>
          <w:iCs w:val="1"/>
          <w:shd w:fill="eef5fb" w:val="clear"/>
          <w:rtl w:val="0"/>
        </w:rPr>
        <w:t xml:space="preserve">startups</w:t>
      </w:r>
      <w:r w:rsidDel="00000000" w:rsidR="00000000" w:rsidRPr="00000000">
        <w:rPr>
          <w:rFonts w:ascii="Arial" w:cs="Arial" w:eastAsia="Arial" w:hAnsi="Arial"/>
          <w:shd w:fill="eef5fb" w:val="clear"/>
          <w:rtl w:val="0"/>
        </w:rPr>
        <w:t xml:space="preserve">, apoiar micro, pequenas e médias empresas digitais, promover incubadoras e aceleradoras e estabelecer parcerias público-privadas.</w:t>
      </w:r>
      <w:r w:rsidDel="00000000" w:rsidR="00000000" w:rsidRPr="00000000">
        <w:rPr>
          <w:rFonts w:ascii="Arial" w:cs="Arial" w:eastAsia="Arial" w:hAnsi="Arial"/>
          <w:rtl w:val="0"/>
        </w:rPr>
        <w:t xml:space="preserve"> O uso de IA será incentivado em sectores estratégicos, promovendo eficiência, competitividade e integração de Moçambique na economia digital global.</w:t>
      </w:r>
    </w:p>
    <w:p w:rsidR="00000000" w:rsidDel="00000000" w:rsidP="00000000" w:rsidRDefault="00000000" w:rsidRPr="00000000" w14:paraId="00000523">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524">
      <w:pPr>
        <w:spacing w:after="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Prioridades</w:t>
      </w:r>
    </w:p>
    <w:p w:rsidR="00000000" w:rsidDel="00000000" w:rsidP="00000000" w:rsidRDefault="00000000" w:rsidRPr="00000000" w14:paraId="00000525">
      <w:pPr>
        <w:numPr>
          <w:ilvl w:val="0"/>
          <w:numId w:val="20"/>
        </w:numPr>
        <w:spacing w:after="0" w:line="392.72727272727275" w:lineRule="auto"/>
        <w:ind w:left="720" w:hanging="360"/>
        <w:rPr>
          <w:rFonts w:ascii="Arial" w:cs="Arial" w:eastAsia="Arial" w:hAnsi="Arial"/>
          <w:u w:val="none"/>
        </w:rPr>
      </w:pPr>
      <w:r w:rsidDel="00000000" w:rsidR="00000000" w:rsidRPr="00000000">
        <w:rPr>
          <w:rFonts w:ascii="Arial" w:cs="Arial" w:eastAsia="Arial" w:hAnsi="Arial"/>
          <w:rtl w:val="0"/>
        </w:rPr>
        <w:t xml:space="preserve">Apoiar empreendedores digitais, incubadoras e aceleradoras; </w:t>
      </w:r>
      <w:r w:rsidDel="00000000" w:rsidR="00000000" w:rsidRPr="00000000">
        <w:rPr>
          <w:rtl w:val="0"/>
        </w:rPr>
      </w:r>
    </w:p>
    <w:p w:rsidR="00000000" w:rsidDel="00000000" w:rsidP="00000000" w:rsidRDefault="00000000" w:rsidRPr="00000000" w14:paraId="00000526">
      <w:pPr>
        <w:numPr>
          <w:ilvl w:val="0"/>
          <w:numId w:val="20"/>
        </w:numPr>
        <w:spacing w:after="0" w:line="392.72727272727275" w:lineRule="auto"/>
        <w:ind w:left="720" w:hanging="360"/>
        <w:rPr>
          <w:rFonts w:ascii="Arial" w:cs="Arial" w:eastAsia="Arial" w:hAnsi="Arial"/>
          <w:u w:val="none"/>
        </w:rPr>
      </w:pPr>
      <w:r w:rsidDel="00000000" w:rsidR="00000000" w:rsidRPr="00000000">
        <w:rPr>
          <w:rFonts w:ascii="Arial" w:cs="Arial" w:eastAsia="Arial" w:hAnsi="Arial"/>
          <w:rtl w:val="0"/>
        </w:rPr>
        <w:t xml:space="preserve">Integrar IA nas cadeias de valor; </w:t>
      </w:r>
      <w:r w:rsidDel="00000000" w:rsidR="00000000" w:rsidRPr="00000000">
        <w:rPr>
          <w:rtl w:val="0"/>
        </w:rPr>
      </w:r>
    </w:p>
    <w:p w:rsidR="00000000" w:rsidDel="00000000" w:rsidP="00000000" w:rsidRDefault="00000000" w:rsidRPr="00000000" w14:paraId="00000527">
      <w:pPr>
        <w:numPr>
          <w:ilvl w:val="0"/>
          <w:numId w:val="20"/>
        </w:numPr>
        <w:spacing w:after="0" w:line="392.72727272727275" w:lineRule="auto"/>
        <w:ind w:left="720" w:hanging="360"/>
        <w:rPr>
          <w:rFonts w:ascii="Arial" w:cs="Arial" w:eastAsia="Arial" w:hAnsi="Arial"/>
          <w:u w:val="none"/>
        </w:rPr>
      </w:pPr>
      <w:r w:rsidDel="00000000" w:rsidR="00000000" w:rsidRPr="00000000">
        <w:rPr>
          <w:rFonts w:ascii="Arial" w:cs="Arial" w:eastAsia="Arial" w:hAnsi="Arial"/>
          <w:rtl w:val="0"/>
        </w:rPr>
        <w:t xml:space="preserve">Promover comércio electrónico confiável; </w:t>
      </w:r>
      <w:r w:rsidDel="00000000" w:rsidR="00000000" w:rsidRPr="00000000">
        <w:rPr>
          <w:rtl w:val="0"/>
        </w:rPr>
      </w:r>
    </w:p>
    <w:p w:rsidR="00000000" w:rsidDel="00000000" w:rsidP="00000000" w:rsidRDefault="00000000" w:rsidRPr="00000000" w14:paraId="00000528">
      <w:pPr>
        <w:numPr>
          <w:ilvl w:val="0"/>
          <w:numId w:val="20"/>
        </w:numPr>
        <w:spacing w:after="0" w:line="392.72727272727275" w:lineRule="auto"/>
        <w:ind w:left="720" w:hanging="360"/>
        <w:rPr>
          <w:rFonts w:ascii="Arial" w:cs="Arial" w:eastAsia="Arial" w:hAnsi="Arial"/>
          <w:u w:val="none"/>
        </w:rPr>
      </w:pPr>
      <w:r w:rsidDel="00000000" w:rsidR="00000000" w:rsidRPr="00000000">
        <w:rPr>
          <w:rFonts w:ascii="Arial" w:cs="Arial" w:eastAsia="Arial" w:hAnsi="Arial"/>
          <w:rtl w:val="0"/>
        </w:rPr>
        <w:t xml:space="preserve">Criar instrumentos de financiamento para inovação; e </w:t>
      </w:r>
      <w:r w:rsidDel="00000000" w:rsidR="00000000" w:rsidRPr="00000000">
        <w:rPr>
          <w:rtl w:val="0"/>
        </w:rPr>
      </w:r>
    </w:p>
    <w:p w:rsidR="00000000" w:rsidDel="00000000" w:rsidP="00000000" w:rsidRDefault="00000000" w:rsidRPr="00000000" w14:paraId="00000529">
      <w:pPr>
        <w:numPr>
          <w:ilvl w:val="0"/>
          <w:numId w:val="20"/>
        </w:numPr>
        <w:spacing w:after="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Estimular soluções empresariais em português e línguas locais.</w:t>
      </w:r>
      <w:r w:rsidDel="00000000" w:rsidR="00000000" w:rsidRPr="00000000">
        <w:rPr>
          <w:rtl w:val="0"/>
        </w:rPr>
      </w:r>
    </w:p>
    <w:p w:rsidR="00000000" w:rsidDel="00000000" w:rsidP="00000000" w:rsidRDefault="00000000" w:rsidRPr="00000000" w14:paraId="0000052A">
      <w:pPr>
        <w:spacing w:after="0" w:line="36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52B">
      <w:pPr>
        <w:spacing w:after="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Projectos/iniciativas</w:t>
      </w:r>
    </w:p>
    <w:p w:rsidR="00000000" w:rsidDel="00000000" w:rsidP="00000000" w:rsidRDefault="00000000" w:rsidRPr="00000000" w14:paraId="0000052C">
      <w:pPr>
        <w:numPr>
          <w:ilvl w:val="0"/>
          <w:numId w:val="18"/>
        </w:numPr>
        <w:spacing w:after="0" w:line="392.72727272727275" w:lineRule="auto"/>
        <w:ind w:left="720" w:hanging="360"/>
        <w:rPr>
          <w:rFonts w:ascii="Arial" w:cs="Arial" w:eastAsia="Arial" w:hAnsi="Arial"/>
          <w:u w:val="none"/>
        </w:rPr>
      </w:pPr>
      <w:r w:rsidDel="00000000" w:rsidR="00000000" w:rsidRPr="00000000">
        <w:rPr>
          <w:rFonts w:ascii="Arial" w:cs="Arial" w:eastAsia="Arial" w:hAnsi="Arial"/>
          <w:rtl w:val="0"/>
        </w:rPr>
        <w:t xml:space="preserve">Fundo de Inovação e Empreendedorismo em IA; </w:t>
      </w:r>
      <w:r w:rsidDel="00000000" w:rsidR="00000000" w:rsidRPr="00000000">
        <w:rPr>
          <w:rtl w:val="0"/>
        </w:rPr>
      </w:r>
    </w:p>
    <w:p w:rsidR="00000000" w:rsidDel="00000000" w:rsidP="00000000" w:rsidRDefault="00000000" w:rsidRPr="00000000" w14:paraId="0000052D">
      <w:pPr>
        <w:numPr>
          <w:ilvl w:val="0"/>
          <w:numId w:val="18"/>
        </w:numPr>
        <w:spacing w:after="0" w:line="392.72727272727275" w:lineRule="auto"/>
        <w:ind w:left="720" w:hanging="360"/>
        <w:rPr>
          <w:rFonts w:ascii="Arial" w:cs="Arial" w:eastAsia="Arial" w:hAnsi="Arial"/>
          <w:u w:val="none"/>
        </w:rPr>
      </w:pPr>
      <w:r w:rsidDel="00000000" w:rsidR="00000000" w:rsidRPr="00000000">
        <w:rPr>
          <w:rFonts w:ascii="Arial" w:cs="Arial" w:eastAsia="Arial" w:hAnsi="Arial"/>
          <w:i w:val="1"/>
          <w:iCs w:val="1"/>
          <w:rtl w:val="0"/>
        </w:rPr>
        <w:t xml:space="preserve">Vouchers</w:t>
      </w:r>
      <w:r w:rsidDel="00000000" w:rsidR="00000000" w:rsidRPr="00000000">
        <w:rPr>
          <w:rFonts w:ascii="Arial" w:cs="Arial" w:eastAsia="Arial" w:hAnsi="Arial"/>
          <w:rtl w:val="0"/>
        </w:rPr>
        <w:t xml:space="preserve"> de adopção de IA para PME; </w:t>
      </w:r>
      <w:r w:rsidDel="00000000" w:rsidR="00000000" w:rsidRPr="00000000">
        <w:rPr>
          <w:rtl w:val="0"/>
        </w:rPr>
      </w:r>
    </w:p>
    <w:p w:rsidR="00000000" w:rsidDel="00000000" w:rsidP="00000000" w:rsidRDefault="00000000" w:rsidRPr="00000000" w14:paraId="0000052E">
      <w:pPr>
        <w:numPr>
          <w:ilvl w:val="0"/>
          <w:numId w:val="18"/>
        </w:numPr>
        <w:spacing w:after="0" w:line="392.72727272727275" w:lineRule="auto"/>
        <w:ind w:left="720" w:hanging="360"/>
        <w:rPr>
          <w:rFonts w:ascii="Arial" w:cs="Arial" w:eastAsia="Arial" w:hAnsi="Arial"/>
          <w:u w:val="none"/>
        </w:rPr>
      </w:pPr>
      <w:r w:rsidDel="00000000" w:rsidR="00000000" w:rsidRPr="00000000">
        <w:rPr>
          <w:rFonts w:ascii="Arial" w:cs="Arial" w:eastAsia="Arial" w:hAnsi="Arial"/>
          <w:rtl w:val="0"/>
        </w:rPr>
        <w:t xml:space="preserve">Plataforma nacional de </w:t>
      </w:r>
      <w:r w:rsidDel="00000000" w:rsidR="00000000" w:rsidRPr="00000000">
        <w:rPr>
          <w:rFonts w:ascii="Arial" w:cs="Arial" w:eastAsia="Arial" w:hAnsi="Arial"/>
          <w:i w:val="1"/>
          <w:iCs w:val="1"/>
          <w:rtl w:val="0"/>
        </w:rPr>
        <w:t xml:space="preserve">procurement </w:t>
      </w:r>
      <w:r w:rsidDel="00000000" w:rsidR="00000000" w:rsidRPr="00000000">
        <w:rPr>
          <w:rFonts w:ascii="Arial" w:cs="Arial" w:eastAsia="Arial" w:hAnsi="Arial"/>
          <w:rtl w:val="0"/>
        </w:rPr>
        <w:t xml:space="preserve">e mercado digital inteligente; </w:t>
      </w:r>
      <w:r w:rsidDel="00000000" w:rsidR="00000000" w:rsidRPr="00000000">
        <w:rPr>
          <w:rtl w:val="0"/>
        </w:rPr>
      </w:r>
    </w:p>
    <w:p w:rsidR="00000000" w:rsidDel="00000000" w:rsidP="00000000" w:rsidRDefault="00000000" w:rsidRPr="00000000" w14:paraId="0000052F">
      <w:pPr>
        <w:numPr>
          <w:ilvl w:val="0"/>
          <w:numId w:val="18"/>
        </w:numPr>
        <w:spacing w:after="0" w:line="392.72727272727275" w:lineRule="auto"/>
        <w:ind w:left="720" w:hanging="360"/>
        <w:rPr>
          <w:rFonts w:ascii="Arial" w:cs="Arial" w:eastAsia="Arial" w:hAnsi="Arial"/>
          <w:u w:val="none"/>
        </w:rPr>
      </w:pPr>
      <w:r w:rsidDel="00000000" w:rsidR="00000000" w:rsidRPr="00000000">
        <w:rPr>
          <w:rFonts w:ascii="Arial" w:cs="Arial" w:eastAsia="Arial" w:hAnsi="Arial"/>
          <w:rtl w:val="0"/>
        </w:rPr>
        <w:t xml:space="preserve">Aceleradora </w:t>
      </w:r>
      <w:r w:rsidDel="00000000" w:rsidR="00000000" w:rsidRPr="00000000">
        <w:rPr>
          <w:rFonts w:ascii="Arial" w:cs="Arial" w:eastAsia="Arial" w:hAnsi="Arial"/>
          <w:i w:val="1"/>
          <w:iCs w:val="1"/>
          <w:rtl w:val="0"/>
        </w:rPr>
        <w:t xml:space="preserve">GovTech/AgriTech/HealthTech</w:t>
      </w:r>
      <w:r w:rsidDel="00000000" w:rsidR="00000000" w:rsidRPr="00000000">
        <w:rPr>
          <w:rFonts w:ascii="Arial" w:cs="Arial" w:eastAsia="Arial" w:hAnsi="Arial"/>
          <w:rtl w:val="0"/>
        </w:rPr>
        <w:t xml:space="preserve">; e </w:t>
      </w:r>
      <w:r w:rsidDel="00000000" w:rsidR="00000000" w:rsidRPr="00000000">
        <w:rPr>
          <w:rtl w:val="0"/>
        </w:rPr>
      </w:r>
    </w:p>
    <w:p w:rsidR="00000000" w:rsidDel="00000000" w:rsidP="00000000" w:rsidRDefault="00000000" w:rsidRPr="00000000" w14:paraId="00000530">
      <w:pPr>
        <w:numPr>
          <w:ilvl w:val="0"/>
          <w:numId w:val="18"/>
        </w:numPr>
        <w:spacing w:after="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Programa de formação executiva em IA para empresas.</w:t>
      </w:r>
      <w:r w:rsidDel="00000000" w:rsidR="00000000" w:rsidRPr="00000000">
        <w:rPr>
          <w:rtl w:val="0"/>
        </w:rPr>
      </w:r>
    </w:p>
    <w:p w:rsidR="00000000" w:rsidDel="00000000" w:rsidP="00000000" w:rsidRDefault="00000000" w:rsidRPr="00000000" w14:paraId="00000531">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532">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Actividades</w:t>
      </w:r>
    </w:p>
    <w:p w:rsidR="00000000" w:rsidDel="00000000" w:rsidP="00000000" w:rsidRDefault="00000000" w:rsidRPr="00000000" w14:paraId="00000533">
      <w:pPr>
        <w:spacing w:after="0" w:line="360" w:lineRule="auto"/>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19: </w:t>
      </w:r>
      <w:r w:rsidDel="00000000" w:rsidR="00000000" w:rsidRPr="00000000">
        <w:rPr>
          <w:rFonts w:ascii="Arial" w:cs="Arial" w:eastAsia="Arial" w:hAnsi="Arial"/>
          <w:color w:val="1155cc"/>
          <w:sz w:val="20"/>
          <w:szCs w:val="20"/>
          <w:rtl w:val="0"/>
        </w:rPr>
        <w:t xml:space="preserve">Actividades para o Pilar 3</w:t>
      </w:r>
    </w:p>
    <w:tbl>
      <w:tblPr>
        <w:tblStyle w:val="Table20"/>
        <w:tblW w:w="1302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65"/>
        <w:gridCol w:w="6870"/>
        <w:gridCol w:w="795"/>
        <w:gridCol w:w="765"/>
        <w:gridCol w:w="735"/>
        <w:gridCol w:w="705"/>
        <w:gridCol w:w="765"/>
        <w:gridCol w:w="1920"/>
        <w:tblGridChange w:id="0">
          <w:tblGrid>
            <w:gridCol w:w="465"/>
            <w:gridCol w:w="6870"/>
            <w:gridCol w:w="795"/>
            <w:gridCol w:w="765"/>
            <w:gridCol w:w="735"/>
            <w:gridCol w:w="705"/>
            <w:gridCol w:w="765"/>
            <w:gridCol w:w="1920"/>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34">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35">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Actividade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36">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2026</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37">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2027</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38">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2028</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39">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2029</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3A">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2030</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3B">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Responsável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3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3D">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Levantamento de startups, incubadoras e empresas digitais existentes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3E">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3F">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0">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1">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2">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3">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MPD, Sector Privado e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4">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5">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Criação de incubadoras e hubs de inovação para IA e tecnologia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6">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7">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8">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9">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A">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B">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Universidades e Startups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D">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Programas de financiamento e apoio a empreendedores digitais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E">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4F">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1">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2">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3">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MPD, Banco de Moçambique e Parceiros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4">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5">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Capacitação de empreendedores em competências digitais e de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6">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7">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8">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9">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A">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B">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Universidades e ONG</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D">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plataformas digitais para apoio às MPMEs e indústrias culturais e criativas, facilitando </w:t>
            </w:r>
            <w:r w:rsidDel="00000000" w:rsidR="00000000" w:rsidRPr="00000000">
              <w:rPr>
                <w:rFonts w:ascii="Arial" w:cs="Arial" w:eastAsia="Arial" w:hAnsi="Arial"/>
                <w:i w:val="1"/>
                <w:iCs w:val="1"/>
                <w:sz w:val="22"/>
                <w:szCs w:val="22"/>
                <w:rtl w:val="0"/>
              </w:rPr>
              <w:t xml:space="preserve">procurement</w:t>
            </w:r>
            <w:r w:rsidDel="00000000" w:rsidR="00000000" w:rsidRPr="00000000">
              <w:rPr>
                <w:rFonts w:ascii="Arial" w:cs="Arial" w:eastAsia="Arial" w:hAnsi="Arial"/>
                <w:sz w:val="22"/>
                <w:szCs w:val="22"/>
                <w:rtl w:val="0"/>
              </w:rPr>
              <w:t xml:space="preserve">, comercialização, monetização de conteúdos e combate à pirataria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E">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5F">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1">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2">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3">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Ministério da Economia</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4">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5">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plataformas digitais de geolocalização de pontos turísticos e culturais, com informação actualizada e navegação segura, promovendo o turismo, melhorando o acesso e reduzindo práticas fraudulentas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6">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7">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8">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9">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A">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B">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MITUR e Ministério da Economia</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D">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Desenvolvimento de políticas de incentivo à economia digital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E">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6F">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0">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1">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2">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3">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Ministério da Economia</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4">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5">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Monitoria e avaliação do impacto da economia digital e startups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6">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7">
            <w:pPr>
              <w:spacing w:line="360" w:lineRule="auto"/>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8">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9">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A">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7B">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da Economia, MPD e MEC</w:t>
            </w:r>
          </w:p>
        </w:tc>
      </w:tr>
    </w:tbl>
    <w:p w:rsidR="00000000" w:rsidDel="00000000" w:rsidP="00000000" w:rsidRDefault="00000000" w:rsidRPr="00000000" w14:paraId="0000057C">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7D">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Indicadores</w:t>
      </w:r>
    </w:p>
    <w:p w:rsidR="00000000" w:rsidDel="00000000" w:rsidP="00000000" w:rsidRDefault="00000000" w:rsidRPr="00000000" w14:paraId="0000057E">
      <w:pPr>
        <w:spacing w:after="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sz w:val="20"/>
          <w:szCs w:val="20"/>
          <w:rtl w:val="0"/>
        </w:rPr>
        <w:t xml:space="preserve">Tabela 20: </w:t>
      </w:r>
      <w:r w:rsidDel="00000000" w:rsidR="00000000" w:rsidRPr="00000000">
        <w:rPr>
          <w:rFonts w:ascii="Arial" w:cs="Arial" w:eastAsia="Arial" w:hAnsi="Arial"/>
          <w:color w:val="1155cc"/>
          <w:sz w:val="20"/>
          <w:szCs w:val="20"/>
          <w:rtl w:val="0"/>
        </w:rPr>
        <w:t xml:space="preserve">Indicadores para o Pilar 3</w:t>
      </w:r>
      <w:r w:rsidDel="00000000" w:rsidR="00000000" w:rsidRPr="00000000">
        <w:rPr>
          <w:rtl w:val="0"/>
        </w:rPr>
      </w:r>
    </w:p>
    <w:tbl>
      <w:tblPr>
        <w:tblStyle w:val="Table21"/>
        <w:tblW w:w="130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55"/>
        <w:gridCol w:w="6780"/>
        <w:tblGridChange w:id="0">
          <w:tblGrid>
            <w:gridCol w:w="6255"/>
            <w:gridCol w:w="6780"/>
          </w:tblGrid>
        </w:tblGridChange>
      </w:tblGrid>
      <w:tr>
        <w:trPr>
          <w:cantSplit w:val="0"/>
          <w:trHeight w:val="500" w:hRule="atLeast"/>
          <w:tblHeader w:val="1"/>
        </w:trPr>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57F">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Indicador</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580">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Abrange</w:t>
            </w:r>
            <w:r w:rsidDel="00000000" w:rsidR="00000000" w:rsidRPr="00000000">
              <w:rPr>
                <w:rtl w:val="0"/>
              </w:rPr>
            </w:r>
          </w:p>
        </w:tc>
      </w:tr>
      <w:tr>
        <w:trPr>
          <w:cantSplit w:val="0"/>
          <w:trHeight w:val="66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1">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 Número de </w:t>
            </w:r>
            <w:r w:rsidDel="00000000" w:rsidR="00000000" w:rsidRPr="00000000">
              <w:rPr>
                <w:rFonts w:ascii="Arial" w:cs="Arial" w:eastAsia="Arial" w:hAnsi="Arial"/>
                <w:b w:val="1"/>
                <w:bCs w:val="1"/>
                <w:i w:val="1"/>
                <w:iCs w:val="1"/>
                <w:sz w:val="22"/>
                <w:szCs w:val="22"/>
                <w:rtl w:val="0"/>
              </w:rPr>
              <w:t xml:space="preserve">startups,</w:t>
            </w:r>
            <w:r w:rsidDel="00000000" w:rsidR="00000000" w:rsidRPr="00000000">
              <w:rPr>
                <w:rFonts w:ascii="Arial" w:cs="Arial" w:eastAsia="Arial" w:hAnsi="Arial"/>
                <w:b w:val="1"/>
                <w:bCs w:val="1"/>
                <w:sz w:val="22"/>
                <w:szCs w:val="22"/>
                <w:rtl w:val="0"/>
              </w:rPr>
              <w:t xml:space="preserve"> incubadoras e empresas de base tecnológica activas e sua taxa de sobrevivência.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2">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Criação, crescimento e sustentabilidade das empresas digitais.</w:t>
            </w:r>
          </w:p>
        </w:tc>
      </w:tr>
      <w:tr>
        <w:trPr>
          <w:cantSplit w:val="0"/>
          <w:trHeight w:val="63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3">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2. Número de empregos gerados pelo ecossistema digital e de Inteligência Artificial.</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4">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Emprego directo e indirecto no sector digital.</w:t>
            </w:r>
          </w:p>
        </w:tc>
      </w:tr>
      <w:tr>
        <w:trPr>
          <w:cantSplit w:val="0"/>
          <w:trHeight w:val="69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5">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 Número de utilizadores e volume de transacções nas plataformas digitais e de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6">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Utilização de plataformas digitais, comércio electrónico, turismo, cultura e PMEs.</w:t>
            </w:r>
          </w:p>
        </w:tc>
      </w:tr>
      <w:tr>
        <w:trPr>
          <w:cantSplit w:val="0"/>
          <w:trHeight w:val="536.850585937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7">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4. Contribuição da economia digital e da Inteligência Artificial para o PIB.</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8">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Impacto económico do sector digital.</w:t>
            </w:r>
          </w:p>
        </w:tc>
      </w:tr>
      <w:tr>
        <w:trPr>
          <w:cantSplit w:val="0"/>
          <w:trHeight w:val="69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9">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5. Investimento público e privado em Inteligência Artificial, investigação, inovação e </w:t>
            </w:r>
            <w:r w:rsidDel="00000000" w:rsidR="00000000" w:rsidRPr="00000000">
              <w:rPr>
                <w:rFonts w:ascii="Arial" w:cs="Arial" w:eastAsia="Arial" w:hAnsi="Arial"/>
                <w:b w:val="1"/>
                <w:bCs w:val="1"/>
                <w:i w:val="1"/>
                <w:iCs w:val="1"/>
                <w:sz w:val="22"/>
                <w:szCs w:val="22"/>
                <w:rtl w:val="0"/>
              </w:rPr>
              <w:t xml:space="preserve">startups</w:t>
            </w:r>
            <w:r w:rsidDel="00000000" w:rsidR="00000000" w:rsidRPr="00000000">
              <w:rPr>
                <w:rFonts w:ascii="Arial" w:cs="Arial" w:eastAsia="Arial" w:hAnsi="Arial"/>
                <w:b w:val="1"/>
                <w:bCs w:val="1"/>
                <w:sz w:val="22"/>
                <w:szCs w:val="22"/>
                <w:rtl w:val="0"/>
              </w:rPr>
              <w:t xml:space="preserve">.</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A">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I&amp;D, investimento público, capital de risco e financiamento do ecossistema.</w:t>
            </w:r>
          </w:p>
        </w:tc>
      </w:tr>
      <w:tr>
        <w:trPr>
          <w:cantSplit w:val="0"/>
          <w:trHeight w:val="857.7758789062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B">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6. Número de publicações científicas, tecnologias de IA desenvolvidas e participação em iniciativas de código aberto.</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C">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Produção científica, inovação, </w:t>
            </w:r>
            <w:r w:rsidDel="00000000" w:rsidR="00000000" w:rsidRPr="00000000">
              <w:rPr>
                <w:rFonts w:ascii="Arial" w:cs="Arial" w:eastAsia="Arial" w:hAnsi="Arial"/>
                <w:i w:val="1"/>
                <w:iCs w:val="1"/>
                <w:sz w:val="22"/>
                <w:szCs w:val="22"/>
                <w:rtl w:val="0"/>
              </w:rPr>
              <w:t xml:space="preserve">open source</w:t>
            </w:r>
            <w:r w:rsidDel="00000000" w:rsidR="00000000" w:rsidRPr="00000000">
              <w:rPr>
                <w:rFonts w:ascii="Arial" w:cs="Arial" w:eastAsia="Arial" w:hAnsi="Arial"/>
                <w:sz w:val="22"/>
                <w:szCs w:val="22"/>
                <w:rtl w:val="0"/>
              </w:rPr>
              <w:t xml:space="preserve"> e desenvolvimento tecnológico.</w:t>
            </w:r>
          </w:p>
        </w:tc>
      </w:tr>
      <w:tr>
        <w:trPr>
          <w:cantSplit w:val="0"/>
          <w:trHeight w:val="69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D">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7. Grau de maturidade do ecossistema nacional de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8E">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Adopção de normas (dados, </w:t>
            </w:r>
            <w:r w:rsidDel="00000000" w:rsidR="00000000" w:rsidRPr="00000000">
              <w:rPr>
                <w:rFonts w:ascii="Arial" w:cs="Arial" w:eastAsia="Arial" w:hAnsi="Arial"/>
                <w:i w:val="1"/>
                <w:iCs w:val="1"/>
                <w:sz w:val="22"/>
                <w:szCs w:val="22"/>
                <w:rtl w:val="0"/>
              </w:rPr>
              <w:t xml:space="preserve">benchmarking </w:t>
            </w:r>
            <w:r w:rsidDel="00000000" w:rsidR="00000000" w:rsidRPr="00000000">
              <w:rPr>
                <w:rFonts w:ascii="Arial" w:cs="Arial" w:eastAsia="Arial" w:hAnsi="Arial"/>
                <w:sz w:val="22"/>
                <w:szCs w:val="22"/>
                <w:rtl w:val="0"/>
              </w:rPr>
              <w:t xml:space="preserve">e eficiência energética) e desempenho nas exportações e importações de tecnologias de IA.</w:t>
            </w:r>
          </w:p>
        </w:tc>
      </w:tr>
    </w:tbl>
    <w:p w:rsidR="00000000" w:rsidDel="00000000" w:rsidP="00000000" w:rsidRDefault="00000000" w:rsidRPr="00000000" w14:paraId="0000058F">
      <w:pPr>
        <w:pStyle w:val="Heading3"/>
        <w:spacing w:after="0" w:before="0" w:line="360" w:lineRule="auto"/>
        <w:rPr>
          <w:rFonts w:ascii="Arial" w:cs="Arial" w:eastAsia="Arial" w:hAnsi="Arial"/>
          <w:b w:val="1"/>
          <w:bCs w:val="1"/>
          <w:color w:val="1155cc"/>
        </w:rPr>
      </w:pPr>
      <w:bookmarkStart w:colFirst="0" w:colLast="0" w:name="_heading=h.rx4xc31tbaf7" w:id="41"/>
      <w:bookmarkEnd w:id="41"/>
      <w:r w:rsidDel="00000000" w:rsidR="00000000" w:rsidRPr="00000000">
        <w:rPr>
          <w:rtl w:val="0"/>
        </w:rPr>
      </w:r>
    </w:p>
    <w:p w:rsidR="00000000" w:rsidDel="00000000" w:rsidP="00000000" w:rsidRDefault="00000000" w:rsidRPr="00000000" w14:paraId="00000590">
      <w:pPr>
        <w:pStyle w:val="Heading3"/>
        <w:spacing w:after="0" w:before="0" w:line="360" w:lineRule="auto"/>
        <w:rPr>
          <w:rFonts w:ascii="Arial" w:cs="Arial" w:eastAsia="Arial" w:hAnsi="Arial"/>
          <w:b w:val="1"/>
          <w:bCs w:val="1"/>
          <w:color w:val="1155cc"/>
        </w:rPr>
      </w:pPr>
      <w:bookmarkStart w:colFirst="0" w:colLast="0" w:name="_heading=h.yq8x9ir9rgqn" w:id="42"/>
      <w:bookmarkEnd w:id="42"/>
      <w:r w:rsidDel="00000000" w:rsidR="00000000" w:rsidRPr="00000000">
        <w:rPr>
          <w:rtl w:val="0"/>
        </w:rPr>
      </w:r>
    </w:p>
    <w:p w:rsidR="00000000" w:rsidDel="00000000" w:rsidP="00000000" w:rsidRDefault="00000000" w:rsidRPr="00000000" w14:paraId="00000591">
      <w:pPr>
        <w:pStyle w:val="Heading3"/>
        <w:spacing w:after="0" w:before="0" w:line="360" w:lineRule="auto"/>
        <w:rPr>
          <w:rFonts w:ascii="Arial" w:cs="Arial" w:eastAsia="Arial" w:hAnsi="Arial"/>
          <w:b w:val="1"/>
          <w:bCs w:val="1"/>
          <w:color w:val="1155cc"/>
        </w:rPr>
      </w:pPr>
      <w:bookmarkStart w:colFirst="0" w:colLast="0" w:name="_heading=h.cr5e0m34f5x8" w:id="43"/>
      <w:bookmarkEnd w:id="43"/>
      <w:r w:rsidDel="00000000" w:rsidR="00000000" w:rsidRPr="00000000">
        <w:rPr>
          <w:rFonts w:ascii="Arial" w:cs="Arial" w:eastAsia="Arial" w:hAnsi="Arial"/>
          <w:b w:val="1"/>
          <w:bCs w:val="1"/>
          <w:color w:val="1155cc"/>
          <w:rtl w:val="0"/>
        </w:rPr>
        <w:t xml:space="preserve">Pilar 4 — Segurança, Sistemas, Resiliência e Sustentabilidade Ambiental</w:t>
      </w:r>
    </w:p>
    <w:p w:rsidR="00000000" w:rsidDel="00000000" w:rsidP="00000000" w:rsidRDefault="00000000" w:rsidRPr="00000000" w14:paraId="00000592">
      <w:pPr>
        <w:spacing w:after="0" w:lineRule="auto"/>
        <w:rPr/>
      </w:pPr>
      <w:r w:rsidDel="00000000" w:rsidR="00000000" w:rsidRPr="00000000">
        <w:rPr>
          <w:rtl w:val="0"/>
        </w:rPr>
      </w:r>
    </w:p>
    <w:p w:rsidR="00000000" w:rsidDel="00000000" w:rsidP="00000000" w:rsidRDefault="00000000" w:rsidRPr="00000000" w14:paraId="00000593">
      <w:pPr>
        <w:spacing w:line="392.72727272727275" w:lineRule="auto"/>
        <w:jc w:val="both"/>
        <w:rPr>
          <w:rFonts w:ascii="Arial" w:cs="Arial" w:eastAsia="Arial" w:hAnsi="Arial"/>
        </w:rPr>
      </w:pPr>
      <w:r w:rsidDel="00000000" w:rsidR="00000000" w:rsidRPr="00000000">
        <w:rPr>
          <w:rFonts w:ascii="Arial" w:cs="Arial" w:eastAsia="Arial" w:hAnsi="Arial"/>
          <w:rtl w:val="0"/>
        </w:rPr>
        <w:t xml:space="preserve">Este pilar reconhece que Moçambique está particularmente exposto a ciclones, cheias, secas, riscos energéticos e ameaças cibernéticas, exigindo uma IA orientada para protecção nacional e resiliência.</w:t>
      </w:r>
    </w:p>
    <w:p w:rsidR="00000000" w:rsidDel="00000000" w:rsidP="00000000" w:rsidRDefault="00000000" w:rsidRPr="00000000" w14:paraId="00000594">
      <w:pPr>
        <w:spacing w:after="0" w:line="360" w:lineRule="auto"/>
        <w:jc w:val="both"/>
        <w:rPr/>
      </w:pPr>
      <w:r w:rsidDel="00000000" w:rsidR="00000000" w:rsidRPr="00000000">
        <w:rPr>
          <w:rFonts w:ascii="Arial" w:cs="Arial" w:eastAsia="Arial" w:hAnsi="Arial"/>
          <w:rtl w:val="0"/>
        </w:rPr>
        <w:t xml:space="preserve">O desenvolvimento e uso da Inteligência Artificial (IA) apresentam oportunidades significativas para acelerar o crescimento económico e a prestação de serviços públicos em Moçambique. Contudo, a expansão da IA também acarreta custos ambientais relevantes, incluindo o aumento do consumo energético, a pressão sobre infra-estruturas digitais e os riscos associados à utilização intensiva de dados. Num contexto marcado por vulnerabilidade às mudanças climáticas, dependência de recursos naturais e desafios no acesso sustentável à energia, torna-se essencial garantir que a adopção da IA em Moçambique seja ambientalmente sustentável, eficiente e alinhada com os compromissos nacionais e internacionais em matéria climática. Este pilar visa assegurar que o desenvolvimento, adopção e utilização da Inteligência Artificial em Moçambique promovam a sustentabilidade ambiental e a inclusão significativa, minimizem impactos negativos e contribuam activamente para a resiliência climática e o uso eficiente e equitativo de recursos energéticos. A sustentabilidade ambiental não é tratada como um sector isolado, mas sim como uma dimensão transversal da governação da IA, integrando princípios, instrumentos regulatórios, educação e treinamento, aplicações práticas e mecanismos de monitoria a todos os níveis.</w:t>
      </w:r>
      <w:r w:rsidDel="00000000" w:rsidR="00000000" w:rsidRPr="00000000">
        <w:rPr>
          <w:rtl w:val="0"/>
        </w:rPr>
      </w:r>
    </w:p>
    <w:p w:rsidR="00000000" w:rsidDel="00000000" w:rsidP="00000000" w:rsidRDefault="00000000" w:rsidRPr="00000000" w14:paraId="00000595">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96">
      <w:pPr>
        <w:spacing w:line="360" w:lineRule="auto"/>
        <w:jc w:val="both"/>
        <w:rPr>
          <w:rFonts w:ascii="Arial" w:cs="Arial" w:eastAsia="Arial" w:hAnsi="Arial"/>
        </w:rPr>
      </w:pPr>
      <w:r w:rsidDel="00000000" w:rsidR="00000000" w:rsidRPr="00000000">
        <w:rPr>
          <w:rFonts w:ascii="Arial" w:cs="Arial" w:eastAsia="Arial" w:hAnsi="Arial"/>
          <w:b w:val="1"/>
          <w:bCs w:val="1"/>
          <w:color w:val="1155cc"/>
          <w:rtl w:val="0"/>
        </w:rPr>
        <w:t xml:space="preserve">Prioridades</w:t>
      </w:r>
      <w:r w:rsidDel="00000000" w:rsidR="00000000" w:rsidRPr="00000000">
        <w:rPr>
          <w:rFonts w:ascii="Arial" w:cs="Arial" w:eastAsia="Arial" w:hAnsi="Arial"/>
          <w:rtl w:val="0"/>
        </w:rPr>
        <w:t xml:space="preserve"> </w:t>
      </w:r>
    </w:p>
    <w:p w:rsidR="00000000" w:rsidDel="00000000" w:rsidP="00000000" w:rsidRDefault="00000000" w:rsidRPr="00000000" w14:paraId="00000597">
      <w:pPr>
        <w:numPr>
          <w:ilvl w:val="0"/>
          <w:numId w:val="10"/>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Previsão de desastres;</w:t>
      </w:r>
      <w:r w:rsidDel="00000000" w:rsidR="00000000" w:rsidRPr="00000000">
        <w:rPr>
          <w:rtl w:val="0"/>
        </w:rPr>
      </w:r>
    </w:p>
    <w:p w:rsidR="00000000" w:rsidDel="00000000" w:rsidP="00000000" w:rsidRDefault="00000000" w:rsidRPr="00000000" w14:paraId="00000598">
      <w:pPr>
        <w:numPr>
          <w:ilvl w:val="0"/>
          <w:numId w:val="10"/>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Alerta precoce de tempestades;</w:t>
      </w:r>
      <w:r w:rsidDel="00000000" w:rsidR="00000000" w:rsidRPr="00000000">
        <w:rPr>
          <w:rtl w:val="0"/>
        </w:rPr>
      </w:r>
    </w:p>
    <w:p w:rsidR="00000000" w:rsidDel="00000000" w:rsidP="00000000" w:rsidRDefault="00000000" w:rsidRPr="00000000" w14:paraId="00000599">
      <w:pPr>
        <w:numPr>
          <w:ilvl w:val="0"/>
          <w:numId w:val="10"/>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 Monitoria de infra-estruturas críticas;</w:t>
      </w:r>
      <w:r w:rsidDel="00000000" w:rsidR="00000000" w:rsidRPr="00000000">
        <w:rPr>
          <w:rtl w:val="0"/>
        </w:rPr>
      </w:r>
    </w:p>
    <w:p w:rsidR="00000000" w:rsidDel="00000000" w:rsidP="00000000" w:rsidRDefault="00000000" w:rsidRPr="00000000" w14:paraId="0000059A">
      <w:pPr>
        <w:numPr>
          <w:ilvl w:val="0"/>
          <w:numId w:val="10"/>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Segurança de sistemas de IA;</w:t>
      </w:r>
      <w:r w:rsidDel="00000000" w:rsidR="00000000" w:rsidRPr="00000000">
        <w:rPr>
          <w:rtl w:val="0"/>
        </w:rPr>
      </w:r>
    </w:p>
    <w:p w:rsidR="00000000" w:rsidDel="00000000" w:rsidP="00000000" w:rsidRDefault="00000000" w:rsidRPr="00000000" w14:paraId="0000059B">
      <w:pPr>
        <w:numPr>
          <w:ilvl w:val="0"/>
          <w:numId w:val="10"/>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Eficiência energética;</w:t>
      </w:r>
      <w:r w:rsidDel="00000000" w:rsidR="00000000" w:rsidRPr="00000000">
        <w:rPr>
          <w:rtl w:val="0"/>
        </w:rPr>
      </w:r>
    </w:p>
    <w:p w:rsidR="00000000" w:rsidDel="00000000" w:rsidP="00000000" w:rsidRDefault="00000000" w:rsidRPr="00000000" w14:paraId="0000059C">
      <w:pPr>
        <w:numPr>
          <w:ilvl w:val="0"/>
          <w:numId w:val="10"/>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Gestão ambiental; e </w:t>
      </w:r>
      <w:r w:rsidDel="00000000" w:rsidR="00000000" w:rsidRPr="00000000">
        <w:rPr>
          <w:rtl w:val="0"/>
        </w:rPr>
      </w:r>
    </w:p>
    <w:p w:rsidR="00000000" w:rsidDel="00000000" w:rsidP="00000000" w:rsidRDefault="00000000" w:rsidRPr="00000000" w14:paraId="0000059D">
      <w:pPr>
        <w:numPr>
          <w:ilvl w:val="0"/>
          <w:numId w:val="10"/>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Uso responsável de recursos computacionais.</w:t>
      </w:r>
      <w:r w:rsidDel="00000000" w:rsidR="00000000" w:rsidRPr="00000000">
        <w:rPr>
          <w:rtl w:val="0"/>
        </w:rPr>
      </w:r>
    </w:p>
    <w:p w:rsidR="00000000" w:rsidDel="00000000" w:rsidP="00000000" w:rsidRDefault="00000000" w:rsidRPr="00000000" w14:paraId="0000059E">
      <w:pPr>
        <w:spacing w:after="0" w:line="392.72727272727275"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59F">
      <w:pPr>
        <w:spacing w:line="392.72727272727275" w:lineRule="auto"/>
        <w:jc w:val="both"/>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Projectos/iniciativas</w:t>
      </w:r>
    </w:p>
    <w:p w:rsidR="00000000" w:rsidDel="00000000" w:rsidP="00000000" w:rsidRDefault="00000000" w:rsidRPr="00000000" w14:paraId="000005A0">
      <w:pPr>
        <w:numPr>
          <w:ilvl w:val="0"/>
          <w:numId w:val="21"/>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Sistema Nacional de Alerta Precoce com IA; </w:t>
      </w:r>
      <w:r w:rsidDel="00000000" w:rsidR="00000000" w:rsidRPr="00000000">
        <w:rPr>
          <w:rtl w:val="0"/>
        </w:rPr>
      </w:r>
    </w:p>
    <w:p w:rsidR="00000000" w:rsidDel="00000000" w:rsidP="00000000" w:rsidRDefault="00000000" w:rsidRPr="00000000" w14:paraId="000005A1">
      <w:pPr>
        <w:numPr>
          <w:ilvl w:val="0"/>
          <w:numId w:val="21"/>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Centro de Segurança e Resiliência de IA; </w:t>
      </w:r>
      <w:r w:rsidDel="00000000" w:rsidR="00000000" w:rsidRPr="00000000">
        <w:rPr>
          <w:rtl w:val="0"/>
        </w:rPr>
      </w:r>
    </w:p>
    <w:p w:rsidR="00000000" w:rsidDel="00000000" w:rsidP="00000000" w:rsidRDefault="00000000" w:rsidRPr="00000000" w14:paraId="000005A2">
      <w:pPr>
        <w:numPr>
          <w:ilvl w:val="0"/>
          <w:numId w:val="21"/>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Plataforma de monitoria ambiental e climática; </w:t>
      </w:r>
      <w:r w:rsidDel="00000000" w:rsidR="00000000" w:rsidRPr="00000000">
        <w:rPr>
          <w:rtl w:val="0"/>
        </w:rPr>
      </w:r>
    </w:p>
    <w:p w:rsidR="00000000" w:rsidDel="00000000" w:rsidP="00000000" w:rsidRDefault="00000000" w:rsidRPr="00000000" w14:paraId="000005A3">
      <w:pPr>
        <w:numPr>
          <w:ilvl w:val="0"/>
          <w:numId w:val="21"/>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Directrizes de IA verde; e </w:t>
      </w:r>
      <w:r w:rsidDel="00000000" w:rsidR="00000000" w:rsidRPr="00000000">
        <w:rPr>
          <w:rtl w:val="0"/>
        </w:rPr>
      </w:r>
    </w:p>
    <w:p w:rsidR="00000000" w:rsidDel="00000000" w:rsidP="00000000" w:rsidRDefault="00000000" w:rsidRPr="00000000" w14:paraId="000005A4">
      <w:pPr>
        <w:numPr>
          <w:ilvl w:val="0"/>
          <w:numId w:val="21"/>
        </w:numPr>
        <w:spacing w:line="392.72727272727275" w:lineRule="auto"/>
        <w:ind w:left="720" w:hanging="360"/>
        <w:jc w:val="both"/>
        <w:rPr>
          <w:rFonts w:ascii="Arial" w:cs="Arial" w:eastAsia="Arial" w:hAnsi="Arial"/>
          <w:u w:val="none"/>
        </w:rPr>
        <w:sectPr>
          <w:type w:val="nextPage"/>
          <w:pgSz w:h="12240" w:w="15840" w:orient="landscape"/>
          <w:pgMar w:bottom="1417" w:top="1417" w:left="1417" w:right="1417" w:header="708" w:footer="708"/>
          <w:titlePg w:val="1"/>
        </w:sectPr>
      </w:pPr>
      <w:r w:rsidDel="00000000" w:rsidR="00000000" w:rsidRPr="00000000">
        <w:rPr>
          <w:rFonts w:ascii="Arial" w:cs="Arial" w:eastAsia="Arial" w:hAnsi="Arial"/>
          <w:rtl w:val="0"/>
        </w:rPr>
        <w:t xml:space="preserve">Avaliação obrigatória de risco para sistemas de IA em sectores críticos.</w:t>
      </w:r>
      <w:r w:rsidDel="00000000" w:rsidR="00000000" w:rsidRPr="00000000">
        <w:rPr>
          <w:rtl w:val="0"/>
        </w:rPr>
      </w:r>
    </w:p>
    <w:p w:rsidR="00000000" w:rsidDel="00000000" w:rsidP="00000000" w:rsidRDefault="00000000" w:rsidRPr="00000000" w14:paraId="000005A5">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Actividades</w:t>
      </w:r>
    </w:p>
    <w:p w:rsidR="00000000" w:rsidDel="00000000" w:rsidP="00000000" w:rsidRDefault="00000000" w:rsidRPr="00000000" w14:paraId="000005A6">
      <w:pPr>
        <w:spacing w:after="0" w:line="360" w:lineRule="auto"/>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21:</w:t>
      </w:r>
      <w:r w:rsidDel="00000000" w:rsidR="00000000" w:rsidRPr="00000000">
        <w:rPr>
          <w:rFonts w:ascii="Arial" w:cs="Arial" w:eastAsia="Arial" w:hAnsi="Arial"/>
          <w:color w:val="1155cc"/>
          <w:sz w:val="20"/>
          <w:szCs w:val="20"/>
          <w:rtl w:val="0"/>
        </w:rPr>
        <w:t xml:space="preserve"> Actividades para o Pilar 4</w:t>
      </w:r>
    </w:p>
    <w:tbl>
      <w:tblPr>
        <w:tblStyle w:val="Table22"/>
        <w:tblW w:w="1326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
        <w:gridCol w:w="6435"/>
        <w:gridCol w:w="750"/>
        <w:gridCol w:w="750"/>
        <w:gridCol w:w="750"/>
        <w:gridCol w:w="750"/>
        <w:gridCol w:w="750"/>
        <w:gridCol w:w="2625"/>
        <w:tblGridChange w:id="0">
          <w:tblGrid>
            <w:gridCol w:w="450"/>
            <w:gridCol w:w="6435"/>
            <w:gridCol w:w="750"/>
            <w:gridCol w:w="750"/>
            <w:gridCol w:w="750"/>
            <w:gridCol w:w="750"/>
            <w:gridCol w:w="750"/>
            <w:gridCol w:w="2625"/>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A7">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A8">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Actividade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A9">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2026</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AA">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2027</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AB">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2028</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AC">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2029</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AD">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2030</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5AE">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Responsável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A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o Desenvolvimento e Uso de IA para Agricultura Inteligente e Resiliência Climática, com tecnologias inclusivas, de baixo custo e adequadas a contextos de conectividade e acesso à energia limitadas.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da Agricultura,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e implementar iniciativas de educação, sensibilização e participação pública sobre benefícios, riscos e impactos ambientais de IA para actores a nível técnico, institucional e comunitário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MEC, ONGs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B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Implementar sistemas de IA para a monitoria ambiental, gestão de recursos naturais e sistemas de alerta precoce, reforçando a prevenção e resposta a riscos climáticos e suportados por sistemas de dados ambientais robustos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1">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2">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da Agricultura e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e adoptar Critérios Ambientais na Contratação Pública de bens e serviços, incluindo sistemas de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A">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B">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C">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D">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MAEFP</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C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o desenvolvimento e adopção de soluções Energéticas Sustentáveis (renováveis e de baixo impacto ambiental) e de modelos de IA eficientes, para suportar infra-estruturas digitais sustentáveis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1">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2">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do Ambiente, MCTD, Universidades, Privados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Estabelecer e fortalecer a capacidade de um mecanismo multissectorial e multidisciplinar para a governação da IA, incluindo a integração da dimensão ambiental e energética.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B">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C">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D">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 INTIC</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D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E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Estabelecer um sistema nacional de avaliação e divulgação do impacto ambiental e social da IA, incluindo consumo de energia, uso de água, emissões de carbono, uso de recursos naturais, geração de resíduos electrónicos e alcance social.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E1">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E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E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E4">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E5">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5E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Ministério do Ambiente, MCTD, Universidades, ONGs</w:t>
            </w:r>
          </w:p>
        </w:tc>
      </w:tr>
    </w:tbl>
    <w:p w:rsidR="00000000" w:rsidDel="00000000" w:rsidP="00000000" w:rsidRDefault="00000000" w:rsidRPr="00000000" w14:paraId="000005E7">
      <w:pPr>
        <w:spacing w:after="0" w:line="360" w:lineRule="auto"/>
        <w:rPr/>
      </w:pPr>
      <w:r w:rsidDel="00000000" w:rsidR="00000000" w:rsidRPr="00000000">
        <w:rPr>
          <w:rtl w:val="0"/>
        </w:rPr>
      </w:r>
    </w:p>
    <w:p w:rsidR="00000000" w:rsidDel="00000000" w:rsidP="00000000" w:rsidRDefault="00000000" w:rsidRPr="00000000" w14:paraId="000005E8">
      <w:pPr>
        <w:spacing w:after="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5E9">
      <w:pPr>
        <w:spacing w:after="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5EA">
      <w:pPr>
        <w:spacing w:after="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5EB">
      <w:pPr>
        <w:spacing w:after="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5EC">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Indicadores</w:t>
      </w:r>
    </w:p>
    <w:p w:rsidR="00000000" w:rsidDel="00000000" w:rsidP="00000000" w:rsidRDefault="00000000" w:rsidRPr="00000000" w14:paraId="000005ED">
      <w:pPr>
        <w:spacing w:after="0" w:line="360" w:lineRule="auto"/>
        <w:rPr>
          <w:rFonts w:ascii="Arial" w:cs="Arial" w:eastAsia="Arial" w:hAnsi="Arial"/>
        </w:rPr>
      </w:pPr>
      <w:r w:rsidDel="00000000" w:rsidR="00000000" w:rsidRPr="00000000">
        <w:rPr>
          <w:rFonts w:ascii="Arial" w:cs="Arial" w:eastAsia="Arial" w:hAnsi="Arial"/>
          <w:b w:val="1"/>
          <w:bCs w:val="1"/>
          <w:color w:val="1155cc"/>
          <w:sz w:val="20"/>
          <w:szCs w:val="20"/>
          <w:rtl w:val="0"/>
        </w:rPr>
        <w:t xml:space="preserve">Tabela 22:</w:t>
      </w:r>
      <w:r w:rsidDel="00000000" w:rsidR="00000000" w:rsidRPr="00000000">
        <w:rPr>
          <w:rFonts w:ascii="Arial" w:cs="Arial" w:eastAsia="Arial" w:hAnsi="Arial"/>
          <w:color w:val="1155cc"/>
          <w:sz w:val="20"/>
          <w:szCs w:val="20"/>
          <w:rtl w:val="0"/>
        </w:rPr>
        <w:t xml:space="preserve"> Indicadores para o Pilar 4</w:t>
      </w:r>
      <w:r w:rsidDel="00000000" w:rsidR="00000000" w:rsidRPr="00000000">
        <w:rPr>
          <w:rtl w:val="0"/>
        </w:rPr>
      </w:r>
    </w:p>
    <w:tbl>
      <w:tblPr>
        <w:tblStyle w:val="Table23"/>
        <w:tblW w:w="132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70"/>
        <w:gridCol w:w="6330"/>
        <w:tblGridChange w:id="0">
          <w:tblGrid>
            <w:gridCol w:w="6870"/>
            <w:gridCol w:w="6330"/>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5EE">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Indicador</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5EF">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Abrange</w:t>
            </w:r>
            <w:r w:rsidDel="00000000" w:rsidR="00000000" w:rsidRPr="00000000">
              <w:rPr>
                <w:rtl w:val="0"/>
              </w:rPr>
            </w:r>
          </w:p>
        </w:tc>
      </w:tr>
      <w:tr>
        <w:trPr>
          <w:cantSplit w:val="0"/>
          <w:trHeight w:val="99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0">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 Número de beneficiários com acesso a soluções de IA e programas de literacia digital, desagregado por género e grupos vulneráveis.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1">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Pequenos produtores, cidadãos, formação e inclusão.</w:t>
            </w:r>
          </w:p>
        </w:tc>
      </w:tr>
      <w:tr>
        <w:trPr>
          <w:cantSplit w:val="0"/>
          <w:trHeight w:val="99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2">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2. Percentagem de utilizadores que registam melhorias de produtividade, resiliência climática ou qualidade de vida com o uso de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3">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Impacto das soluções de IA.</w:t>
            </w:r>
          </w:p>
        </w:tc>
      </w:tr>
      <w:tr>
        <w:trPr>
          <w:cantSplit w:val="0"/>
          <w:trHeight w:val="64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4">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 Número de sistemas de IA implementados para monitoria ambiental e alerta precoce e respectiva cobertura territorial.</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5">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Monitoria ambiental, gestão de riscos e cobertura dos sistemas.</w:t>
            </w:r>
          </w:p>
        </w:tc>
      </w:tr>
      <w:tr>
        <w:trPr>
          <w:cantSplit w:val="0"/>
          <w:trHeight w:val="90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6">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4. Percentagem de contratos públicos e entidades que adoptam critérios de sustentabilidade ambiental e inclusão na aquisição de soluções digitais e de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7">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Compras públicas sustentáveis (</w:t>
            </w:r>
            <w:r w:rsidDel="00000000" w:rsidR="00000000" w:rsidRPr="00000000">
              <w:rPr>
                <w:rFonts w:ascii="Arial" w:cs="Arial" w:eastAsia="Arial" w:hAnsi="Arial"/>
                <w:i w:val="1"/>
                <w:iCs w:val="1"/>
                <w:sz w:val="22"/>
                <w:szCs w:val="22"/>
                <w:rtl w:val="0"/>
              </w:rPr>
              <w:t xml:space="preserve">green procurement</w:t>
            </w:r>
            <w:r w:rsidDel="00000000" w:rsidR="00000000" w:rsidRPr="00000000">
              <w:rPr>
                <w:rFonts w:ascii="Arial" w:cs="Arial" w:eastAsia="Arial" w:hAnsi="Arial"/>
                <w:sz w:val="22"/>
                <w:szCs w:val="22"/>
                <w:rtl w:val="0"/>
              </w:rPr>
              <w:t xml:space="preserve">).</w:t>
            </w:r>
          </w:p>
        </w:tc>
      </w:tr>
      <w:tr>
        <w:trPr>
          <w:cantSplit w:val="0"/>
          <w:trHeight w:val="63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8">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5. Percentagem de infraestruturas e soluções de IA com eficiência energética ou alimentadas por energias renováveis.</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9">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Sustentabilidade energética e inovação verde.</w:t>
            </w:r>
          </w:p>
        </w:tc>
      </w:tr>
      <w:tr>
        <w:trPr>
          <w:cantSplit w:val="0"/>
          <w:trHeight w:val="66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A">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6. Número de mecanismos, directrizes e avaliações de impacto ambiental e social relacionados com a IA.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B">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Governação, coordenação multissectorial, instrumentos normativos e relatórios de impacto.</w:t>
            </w:r>
          </w:p>
        </w:tc>
      </w:tr>
      <w:tr>
        <w:trPr>
          <w:cantSplit w:val="0"/>
          <w:trHeight w:val="900"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C">
            <w:pPr>
              <w:spacing w:after="0" w:line="276" w:lineRule="auto"/>
              <w:rPr>
                <w:rFonts w:ascii="Arial" w:cs="Arial" w:eastAsia="Arial" w:hAnsi="Arial"/>
                <w:i w:val="1"/>
                <w:iCs w:val="1"/>
                <w:sz w:val="22"/>
                <w:szCs w:val="22"/>
              </w:rPr>
            </w:pPr>
            <w:r w:rsidDel="00000000" w:rsidR="00000000" w:rsidRPr="00000000">
              <w:rPr>
                <w:rFonts w:ascii="Arial" w:cs="Arial" w:eastAsia="Arial" w:hAnsi="Arial"/>
                <w:b w:val="1"/>
                <w:bCs w:val="1"/>
                <w:sz w:val="22"/>
                <w:szCs w:val="22"/>
                <w:rtl w:val="0"/>
              </w:rPr>
              <w:t xml:space="preserve">7. Índice de capacidade da infraestrutura de </w:t>
            </w:r>
            <w:r w:rsidDel="00000000" w:rsidR="00000000" w:rsidRPr="00000000">
              <w:rPr>
                <w:rFonts w:ascii="Arial" w:cs="Arial" w:eastAsia="Arial" w:hAnsi="Arial"/>
                <w:b w:val="1"/>
                <w:bCs w:val="1"/>
                <w:i w:val="1"/>
                <w:iCs w:val="1"/>
                <w:sz w:val="22"/>
                <w:szCs w:val="22"/>
                <w:rtl w:val="0"/>
              </w:rPr>
              <w:t xml:space="preserve">Edge AI.</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D">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Disponibilidade de </w:t>
            </w:r>
            <w:r w:rsidDel="00000000" w:rsidR="00000000" w:rsidRPr="00000000">
              <w:rPr>
                <w:rFonts w:ascii="Arial" w:cs="Arial" w:eastAsia="Arial" w:hAnsi="Arial"/>
                <w:i w:val="1"/>
                <w:iCs w:val="1"/>
                <w:sz w:val="22"/>
                <w:szCs w:val="22"/>
                <w:rtl w:val="0"/>
              </w:rPr>
              <w:t xml:space="preserve">hardware,</w:t>
            </w:r>
            <w:r w:rsidDel="00000000" w:rsidR="00000000" w:rsidRPr="00000000">
              <w:rPr>
                <w:rFonts w:ascii="Arial" w:cs="Arial" w:eastAsia="Arial" w:hAnsi="Arial"/>
                <w:sz w:val="22"/>
                <w:szCs w:val="22"/>
                <w:rtl w:val="0"/>
              </w:rPr>
              <w:t xml:space="preserve"> capacidade computacional, proximidade ao utilizador, agentes inteligentes e desempenho na periferia.</w:t>
            </w:r>
          </w:p>
        </w:tc>
      </w:tr>
      <w:tr>
        <w:trPr>
          <w:cantSplit w:val="0"/>
          <w:trHeight w:val="701.850585937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E">
            <w:pPr>
              <w:spacing w:after="0"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8. Índice de eficiência operacional das soluções de </w:t>
            </w:r>
            <w:r w:rsidDel="00000000" w:rsidR="00000000" w:rsidRPr="00000000">
              <w:rPr>
                <w:rFonts w:ascii="Arial" w:cs="Arial" w:eastAsia="Arial" w:hAnsi="Arial"/>
                <w:b w:val="1"/>
                <w:bCs w:val="1"/>
                <w:i w:val="1"/>
                <w:iCs w:val="1"/>
                <w:sz w:val="22"/>
                <w:szCs w:val="22"/>
                <w:rtl w:val="0"/>
              </w:rPr>
              <w:t xml:space="preserve">Edge AI</w:t>
            </w:r>
            <w:r w:rsidDel="00000000" w:rsidR="00000000" w:rsidRPr="00000000">
              <w:rPr>
                <w:rFonts w:ascii="Arial" w:cs="Arial" w:eastAsia="Arial" w:hAnsi="Arial"/>
                <w:b w:val="1"/>
                <w:bCs w:val="1"/>
                <w:sz w:val="22"/>
                <w:szCs w:val="22"/>
                <w:rtl w:val="0"/>
              </w:rPr>
              <w:t xml:space="preserve">.</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Mar>
              <w:top w:w="100.0" w:type="dxa"/>
              <w:left w:w="100.0" w:type="dxa"/>
              <w:bottom w:w="100.0" w:type="dxa"/>
              <w:right w:w="100.0" w:type="dxa"/>
            </w:tcMar>
            <w:vAlign w:val="top"/>
          </w:tcPr>
          <w:p w:rsidR="00000000" w:rsidDel="00000000" w:rsidP="00000000" w:rsidRDefault="00000000" w:rsidRPr="00000000" w14:paraId="000005FF">
            <w:pPr>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Equilíbrio entre latência, capacidade computacional e consumo energético.</w:t>
            </w:r>
          </w:p>
        </w:tc>
      </w:tr>
    </w:tbl>
    <w:p w:rsidR="00000000" w:rsidDel="00000000" w:rsidP="00000000" w:rsidRDefault="00000000" w:rsidRPr="00000000" w14:paraId="00000600">
      <w:pPr>
        <w:pStyle w:val="Heading2"/>
        <w:keepNext w:val="0"/>
        <w:keepLines w:val="0"/>
        <w:spacing w:before="0" w:line="360" w:lineRule="auto"/>
        <w:rPr>
          <w:sz w:val="28"/>
          <w:szCs w:val="28"/>
        </w:rPr>
      </w:pPr>
      <w:bookmarkStart w:colFirst="0" w:colLast="0" w:name="_heading=h.55aub3ulca5k" w:id="44"/>
      <w:bookmarkEnd w:id="44"/>
      <w:r w:rsidDel="00000000" w:rsidR="00000000" w:rsidRPr="00000000">
        <w:rPr>
          <w:rtl w:val="0"/>
        </w:rPr>
      </w:r>
    </w:p>
    <w:p w:rsidR="00000000" w:rsidDel="00000000" w:rsidP="00000000" w:rsidRDefault="00000000" w:rsidRPr="00000000" w14:paraId="00000601">
      <w:pPr>
        <w:pStyle w:val="Heading2"/>
        <w:keepNext w:val="0"/>
        <w:keepLines w:val="0"/>
        <w:spacing w:after="200" w:line="360" w:lineRule="auto"/>
        <w:rPr>
          <w:b w:val="1"/>
          <w:bCs w:val="1"/>
          <w:color w:val="1155cc"/>
          <w:sz w:val="28"/>
          <w:szCs w:val="28"/>
        </w:rPr>
      </w:pPr>
      <w:bookmarkStart w:colFirst="0" w:colLast="0" w:name="_heading=h.79yh1s1ixy89" w:id="45"/>
      <w:bookmarkEnd w:id="45"/>
      <w:r w:rsidDel="00000000" w:rsidR="00000000" w:rsidRPr="00000000">
        <w:rPr>
          <w:rtl w:val="0"/>
        </w:rPr>
      </w:r>
    </w:p>
    <w:p w:rsidR="00000000" w:rsidDel="00000000" w:rsidP="00000000" w:rsidRDefault="00000000" w:rsidRPr="00000000" w14:paraId="00000602">
      <w:pPr>
        <w:pStyle w:val="Heading3"/>
        <w:keepNext w:val="0"/>
        <w:keepLines w:val="0"/>
        <w:spacing w:after="200" w:line="360" w:lineRule="auto"/>
        <w:rPr/>
      </w:pPr>
      <w:bookmarkStart w:colFirst="0" w:colLast="0" w:name="_heading=h.t5ivuqqo8azl" w:id="46"/>
      <w:bookmarkEnd w:id="46"/>
      <w:r w:rsidDel="00000000" w:rsidR="00000000" w:rsidRPr="00000000">
        <w:rPr>
          <w:rtl w:val="0"/>
        </w:rPr>
        <w:t xml:space="preserve">Pilar 5 — Direitos Fundamentais, Informação e Democracia</w:t>
      </w:r>
    </w:p>
    <w:p w:rsidR="00000000" w:rsidDel="00000000" w:rsidP="00000000" w:rsidRDefault="00000000" w:rsidRPr="00000000" w14:paraId="00000603">
      <w:pPr>
        <w:spacing w:after="0" w:line="392.72727272727275" w:lineRule="auto"/>
        <w:jc w:val="both"/>
        <w:rPr>
          <w:rFonts w:ascii="Arial" w:cs="Arial" w:eastAsia="Arial" w:hAnsi="Arial"/>
        </w:rPr>
      </w:pPr>
      <w:r w:rsidDel="00000000" w:rsidR="00000000" w:rsidRPr="00000000">
        <w:rPr>
          <w:rFonts w:ascii="Arial" w:cs="Arial" w:eastAsia="Arial" w:hAnsi="Arial"/>
          <w:rtl w:val="0"/>
        </w:rPr>
        <w:t xml:space="preserve">Este pilar assegura que a IA respeita a dignidade humana, a inclusão, a diversidade cultural e linguística, a liberdade de informação, a participação democrática e a protecção de grupos vulneráveis.</w:t>
      </w:r>
    </w:p>
    <w:p w:rsidR="00000000" w:rsidDel="00000000" w:rsidP="00000000" w:rsidRDefault="00000000" w:rsidRPr="00000000" w14:paraId="00000604">
      <w:pPr>
        <w:spacing w:after="0" w:line="392.72727272727275" w:lineRule="auto"/>
        <w:jc w:val="both"/>
        <w:rPr>
          <w:rFonts w:ascii="Arial" w:cs="Arial" w:eastAsia="Arial" w:hAnsi="Arial"/>
          <w:b w:val="1"/>
          <w:bCs w:val="1"/>
        </w:rPr>
      </w:pPr>
      <w:r w:rsidDel="00000000" w:rsidR="00000000" w:rsidRPr="00000000">
        <w:rPr>
          <w:rFonts w:ascii="Arial" w:cs="Arial" w:eastAsia="Arial" w:hAnsi="Arial"/>
          <w:b w:val="1"/>
          <w:bCs w:val="1"/>
          <w:color w:val="1155cc"/>
          <w:rtl w:val="0"/>
        </w:rPr>
        <w:t xml:space="preserve">Prioridades</w:t>
      </w:r>
      <w:r w:rsidDel="00000000" w:rsidR="00000000" w:rsidRPr="00000000">
        <w:rPr>
          <w:rtl w:val="0"/>
        </w:rPr>
      </w:r>
    </w:p>
    <w:p w:rsidR="00000000" w:rsidDel="00000000" w:rsidP="00000000" w:rsidRDefault="00000000" w:rsidRPr="00000000" w14:paraId="00000605">
      <w:pPr>
        <w:numPr>
          <w:ilvl w:val="0"/>
          <w:numId w:val="22"/>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Inclusão digital;</w:t>
      </w:r>
      <w:r w:rsidDel="00000000" w:rsidR="00000000" w:rsidRPr="00000000">
        <w:rPr>
          <w:rtl w:val="0"/>
        </w:rPr>
      </w:r>
    </w:p>
    <w:p w:rsidR="00000000" w:rsidDel="00000000" w:rsidP="00000000" w:rsidRDefault="00000000" w:rsidRPr="00000000" w14:paraId="00000606">
      <w:pPr>
        <w:numPr>
          <w:ilvl w:val="0"/>
          <w:numId w:val="22"/>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Acessibilidade;</w:t>
      </w:r>
      <w:r w:rsidDel="00000000" w:rsidR="00000000" w:rsidRPr="00000000">
        <w:rPr>
          <w:rtl w:val="0"/>
        </w:rPr>
      </w:r>
    </w:p>
    <w:p w:rsidR="00000000" w:rsidDel="00000000" w:rsidP="00000000" w:rsidRDefault="00000000" w:rsidRPr="00000000" w14:paraId="00000607">
      <w:pPr>
        <w:numPr>
          <w:ilvl w:val="0"/>
          <w:numId w:val="22"/>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Segurança infantil;</w:t>
      </w:r>
      <w:r w:rsidDel="00000000" w:rsidR="00000000" w:rsidRPr="00000000">
        <w:rPr>
          <w:rtl w:val="0"/>
        </w:rPr>
      </w:r>
    </w:p>
    <w:p w:rsidR="00000000" w:rsidDel="00000000" w:rsidP="00000000" w:rsidRDefault="00000000" w:rsidRPr="00000000" w14:paraId="00000608">
      <w:pPr>
        <w:numPr>
          <w:ilvl w:val="0"/>
          <w:numId w:val="22"/>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Mitigação de vieses;</w:t>
      </w:r>
      <w:r w:rsidDel="00000000" w:rsidR="00000000" w:rsidRPr="00000000">
        <w:rPr>
          <w:rtl w:val="0"/>
        </w:rPr>
      </w:r>
    </w:p>
    <w:p w:rsidR="00000000" w:rsidDel="00000000" w:rsidP="00000000" w:rsidRDefault="00000000" w:rsidRPr="00000000" w14:paraId="00000609">
      <w:pPr>
        <w:numPr>
          <w:ilvl w:val="0"/>
          <w:numId w:val="22"/>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Protecção de dados pessoais;</w:t>
      </w:r>
      <w:r w:rsidDel="00000000" w:rsidR="00000000" w:rsidRPr="00000000">
        <w:rPr>
          <w:rtl w:val="0"/>
        </w:rPr>
      </w:r>
    </w:p>
    <w:p w:rsidR="00000000" w:rsidDel="00000000" w:rsidP="00000000" w:rsidRDefault="00000000" w:rsidRPr="00000000" w14:paraId="0000060A">
      <w:pPr>
        <w:numPr>
          <w:ilvl w:val="0"/>
          <w:numId w:val="22"/>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Preservação cultural;</w:t>
      </w:r>
      <w:r w:rsidDel="00000000" w:rsidR="00000000" w:rsidRPr="00000000">
        <w:rPr>
          <w:rtl w:val="0"/>
        </w:rPr>
      </w:r>
    </w:p>
    <w:p w:rsidR="00000000" w:rsidDel="00000000" w:rsidP="00000000" w:rsidRDefault="00000000" w:rsidRPr="00000000" w14:paraId="0000060B">
      <w:pPr>
        <w:numPr>
          <w:ilvl w:val="0"/>
          <w:numId w:val="22"/>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Conteúdos em línguas locais; e </w:t>
      </w:r>
      <w:r w:rsidDel="00000000" w:rsidR="00000000" w:rsidRPr="00000000">
        <w:rPr>
          <w:rtl w:val="0"/>
        </w:rPr>
      </w:r>
    </w:p>
    <w:p w:rsidR="00000000" w:rsidDel="00000000" w:rsidP="00000000" w:rsidRDefault="00000000" w:rsidRPr="00000000" w14:paraId="0000060C">
      <w:pPr>
        <w:numPr>
          <w:ilvl w:val="0"/>
          <w:numId w:val="22"/>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Mecanismos de reclamação e reparação para cidadãos afectados por decisões automatizadas.</w:t>
      </w:r>
      <w:r w:rsidDel="00000000" w:rsidR="00000000" w:rsidRPr="00000000">
        <w:rPr>
          <w:rtl w:val="0"/>
        </w:rPr>
      </w:r>
    </w:p>
    <w:p w:rsidR="00000000" w:rsidDel="00000000" w:rsidP="00000000" w:rsidRDefault="00000000" w:rsidRPr="00000000" w14:paraId="0000060D">
      <w:pPr>
        <w:spacing w:after="0" w:line="392.72727272727275"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0E">
      <w:pPr>
        <w:spacing w:after="0" w:line="392.72727272727275" w:lineRule="auto"/>
        <w:jc w:val="both"/>
        <w:rPr>
          <w:rFonts w:ascii="Arial" w:cs="Arial" w:eastAsia="Arial" w:hAnsi="Arial"/>
          <w:b w:val="1"/>
          <w:bCs w:val="1"/>
        </w:rPr>
      </w:pPr>
      <w:r w:rsidDel="00000000" w:rsidR="00000000" w:rsidRPr="00000000">
        <w:rPr>
          <w:rFonts w:ascii="Arial" w:cs="Arial" w:eastAsia="Arial" w:hAnsi="Arial"/>
          <w:b w:val="1"/>
          <w:bCs w:val="1"/>
          <w:color w:val="1155cc"/>
          <w:rtl w:val="0"/>
        </w:rPr>
        <w:t xml:space="preserve">Projectos/iniciativas</w:t>
      </w:r>
      <w:r w:rsidDel="00000000" w:rsidR="00000000" w:rsidRPr="00000000">
        <w:rPr>
          <w:rtl w:val="0"/>
        </w:rPr>
      </w:r>
    </w:p>
    <w:p w:rsidR="00000000" w:rsidDel="00000000" w:rsidP="00000000" w:rsidRDefault="00000000" w:rsidRPr="00000000" w14:paraId="0000060F">
      <w:pPr>
        <w:numPr>
          <w:ilvl w:val="0"/>
          <w:numId w:val="13"/>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Programa de IA Inclusiva e Línguas Locais; </w:t>
      </w:r>
      <w:r w:rsidDel="00000000" w:rsidR="00000000" w:rsidRPr="00000000">
        <w:rPr>
          <w:rtl w:val="0"/>
        </w:rPr>
      </w:r>
    </w:p>
    <w:p w:rsidR="00000000" w:rsidDel="00000000" w:rsidP="00000000" w:rsidRDefault="00000000" w:rsidRPr="00000000" w14:paraId="00000610">
      <w:pPr>
        <w:numPr>
          <w:ilvl w:val="0"/>
          <w:numId w:val="13"/>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Repositório digital de património cultural e linguístico; </w:t>
      </w:r>
      <w:r w:rsidDel="00000000" w:rsidR="00000000" w:rsidRPr="00000000">
        <w:rPr>
          <w:rtl w:val="0"/>
        </w:rPr>
      </w:r>
    </w:p>
    <w:p w:rsidR="00000000" w:rsidDel="00000000" w:rsidP="00000000" w:rsidRDefault="00000000" w:rsidRPr="00000000" w14:paraId="00000611">
      <w:pPr>
        <w:numPr>
          <w:ilvl w:val="0"/>
          <w:numId w:val="13"/>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Guia de protecção de crianças em ambientes digitais com IA; e </w:t>
      </w:r>
      <w:r w:rsidDel="00000000" w:rsidR="00000000" w:rsidRPr="00000000">
        <w:rPr>
          <w:rtl w:val="0"/>
        </w:rPr>
      </w:r>
    </w:p>
    <w:p w:rsidR="00000000" w:rsidDel="00000000" w:rsidP="00000000" w:rsidRDefault="00000000" w:rsidRPr="00000000" w14:paraId="00000612">
      <w:pPr>
        <w:numPr>
          <w:ilvl w:val="0"/>
          <w:numId w:val="13"/>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Observatório de impactos sociais da IA.</w:t>
      </w:r>
      <w:r w:rsidDel="00000000" w:rsidR="00000000" w:rsidRPr="00000000">
        <w:rPr>
          <w:rtl w:val="0"/>
        </w:rPr>
      </w:r>
    </w:p>
    <w:p w:rsidR="00000000" w:rsidDel="00000000" w:rsidP="00000000" w:rsidRDefault="00000000" w:rsidRPr="00000000" w14:paraId="00000613">
      <w:pPr>
        <w:spacing w:after="0" w:line="392.72727272727275"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14">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Actividades</w:t>
      </w:r>
    </w:p>
    <w:p w:rsidR="00000000" w:rsidDel="00000000" w:rsidP="00000000" w:rsidRDefault="00000000" w:rsidRPr="00000000" w14:paraId="00000615">
      <w:pPr>
        <w:spacing w:after="0" w:line="360" w:lineRule="auto"/>
        <w:rPr>
          <w:rFonts w:ascii="Arial" w:cs="Arial" w:eastAsia="Arial" w:hAnsi="Arial"/>
        </w:rPr>
      </w:pPr>
      <w:r w:rsidDel="00000000" w:rsidR="00000000" w:rsidRPr="00000000">
        <w:rPr>
          <w:rFonts w:ascii="Arial" w:cs="Arial" w:eastAsia="Arial" w:hAnsi="Arial"/>
          <w:b w:val="1"/>
          <w:bCs w:val="1"/>
          <w:color w:val="1155cc"/>
          <w:sz w:val="20"/>
          <w:szCs w:val="20"/>
          <w:rtl w:val="0"/>
        </w:rPr>
        <w:t xml:space="preserve">Tabela 23:</w:t>
      </w:r>
      <w:r w:rsidDel="00000000" w:rsidR="00000000" w:rsidRPr="00000000">
        <w:rPr>
          <w:rFonts w:ascii="Arial" w:cs="Arial" w:eastAsia="Arial" w:hAnsi="Arial"/>
          <w:color w:val="1155cc"/>
          <w:sz w:val="20"/>
          <w:szCs w:val="20"/>
          <w:rtl w:val="0"/>
        </w:rPr>
        <w:t xml:space="preserve"> Actividades para o Pilar 5</w:t>
      </w:r>
      <w:r w:rsidDel="00000000" w:rsidR="00000000" w:rsidRPr="00000000">
        <w:rPr>
          <w:rtl w:val="0"/>
        </w:rPr>
      </w:r>
    </w:p>
    <w:tbl>
      <w:tblPr>
        <w:tblStyle w:val="Table24"/>
        <w:tblW w:w="1326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
        <w:gridCol w:w="6435"/>
        <w:gridCol w:w="750"/>
        <w:gridCol w:w="750"/>
        <w:gridCol w:w="750"/>
        <w:gridCol w:w="750"/>
        <w:gridCol w:w="750"/>
        <w:gridCol w:w="2625"/>
        <w:tblGridChange w:id="0">
          <w:tblGrid>
            <w:gridCol w:w="450"/>
            <w:gridCol w:w="6435"/>
            <w:gridCol w:w="750"/>
            <w:gridCol w:w="750"/>
            <w:gridCol w:w="750"/>
            <w:gridCol w:w="750"/>
            <w:gridCol w:w="750"/>
            <w:gridCol w:w="2625"/>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16">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17">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Actividade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18">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2026</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19">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2027</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1A">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2028</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1B">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2029</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1C">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2030</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1D">
            <w:pPr>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Responsável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1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Implementar o Programa de IA Inclusiva e Línguas Locais, promovendo acessibilidade digital, inclusão de grupos vulneráveis e desenvolvimento de soluções de IA em línguas moçambicanas.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MEC</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e operacionalizar o Repositório Digital do Património Cultural e Linguístico, assegurando a preservação, valorização e disponibilização de conteúdos culturais em formato digital.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MEC</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2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Implementar mecanismos de protecção de crianças, privacidade, mitigação de vieses e uso ético da IA, incluindo o Guia de Protecção de Crianças em Ambientes Digitais com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0">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MED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Criar e operacionalizar o Observatório de Impactos Sociais da IA, incluindo mecanismos de monitoria, reclamação e reparação para cidadãos afectados por decisões automatizadas.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8">
            <w:pPr>
              <w:jc w:val="both"/>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3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w:t>
            </w:r>
          </w:p>
        </w:tc>
      </w:tr>
    </w:tbl>
    <w:p w:rsidR="00000000" w:rsidDel="00000000" w:rsidP="00000000" w:rsidRDefault="00000000" w:rsidRPr="00000000" w14:paraId="0000063E">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63F">
      <w:pPr>
        <w:spacing w:after="20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Indicadores</w:t>
      </w:r>
    </w:p>
    <w:p w:rsidR="00000000" w:rsidDel="00000000" w:rsidP="00000000" w:rsidRDefault="00000000" w:rsidRPr="00000000" w14:paraId="00000640">
      <w:pPr>
        <w:spacing w:after="0" w:line="360" w:lineRule="auto"/>
        <w:rPr>
          <w:rFonts w:ascii="Arial" w:cs="Arial" w:eastAsia="Arial" w:hAnsi="Arial"/>
          <w:b w:val="1"/>
          <w:bCs w:val="1"/>
          <w:color w:val="1155cc"/>
        </w:rPr>
      </w:pPr>
      <w:r w:rsidDel="00000000" w:rsidR="00000000" w:rsidRPr="00000000">
        <w:rPr>
          <w:rFonts w:ascii="Arial" w:cs="Arial" w:eastAsia="Arial" w:hAnsi="Arial"/>
          <w:b w:val="1"/>
          <w:bCs w:val="1"/>
          <w:color w:val="1155cc"/>
          <w:sz w:val="20"/>
          <w:szCs w:val="20"/>
          <w:rtl w:val="0"/>
        </w:rPr>
        <w:t xml:space="preserve">Tabela 24: </w:t>
      </w:r>
      <w:r w:rsidDel="00000000" w:rsidR="00000000" w:rsidRPr="00000000">
        <w:rPr>
          <w:rFonts w:ascii="Arial" w:cs="Arial" w:eastAsia="Arial" w:hAnsi="Arial"/>
          <w:color w:val="1155cc"/>
          <w:sz w:val="20"/>
          <w:szCs w:val="20"/>
          <w:rtl w:val="0"/>
        </w:rPr>
        <w:t xml:space="preserve">Indicadores para o Pilar 5</w:t>
      </w:r>
      <w:r w:rsidDel="00000000" w:rsidR="00000000" w:rsidRPr="00000000">
        <w:rPr>
          <w:rtl w:val="0"/>
        </w:rPr>
      </w:r>
    </w:p>
    <w:tbl>
      <w:tblPr>
        <w:tblStyle w:val="Table25"/>
        <w:tblW w:w="132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0"/>
        <w:gridCol w:w="6375"/>
        <w:tblGridChange w:id="0">
          <w:tblGrid>
            <w:gridCol w:w="6900"/>
            <w:gridCol w:w="6375"/>
          </w:tblGrid>
        </w:tblGridChange>
      </w:tblGrid>
      <w:tr>
        <w:trPr>
          <w:cantSplit w:val="0"/>
          <w:trHeight w:val="500" w:hRule="atLeast"/>
          <w:tblHeader w:val="1"/>
        </w:trPr>
        <w:tc>
          <w:tcPr>
            <w:tcBorders>
              <w:top w:color="3d85c6" w:space="0" w:sz="4" w:val="single"/>
              <w:left w:color="3d85c6" w:space="0" w:sz="4" w:val="single"/>
              <w:bottom w:color="3d85c6" w:space="0" w:sz="4" w:val="single"/>
              <w:right w:color="3d85c6"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641">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Indicador</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shd w:fill="073763" w:val="clear"/>
            <w:tcMar>
              <w:top w:w="100.0" w:type="dxa"/>
              <w:left w:w="100.0" w:type="dxa"/>
              <w:bottom w:w="100.0" w:type="dxa"/>
              <w:right w:w="100.0" w:type="dxa"/>
            </w:tcMar>
            <w:vAlign w:val="top"/>
          </w:tcPr>
          <w:p w:rsidR="00000000" w:rsidDel="00000000" w:rsidP="00000000" w:rsidRDefault="00000000" w:rsidRPr="00000000" w14:paraId="00000642">
            <w:pPr>
              <w:spacing w:after="0" w:line="276" w:lineRule="auto"/>
              <w:jc w:val="center"/>
              <w:rPr>
                <w:rFonts w:ascii="Arial" w:cs="Arial" w:eastAsia="Arial" w:hAnsi="Arial"/>
                <w:color w:val="eef5fb"/>
                <w:sz w:val="22"/>
                <w:szCs w:val="22"/>
              </w:rPr>
            </w:pPr>
            <w:r w:rsidDel="00000000" w:rsidR="00000000" w:rsidRPr="00000000">
              <w:rPr>
                <w:rFonts w:ascii="Arial" w:cs="Arial" w:eastAsia="Arial" w:hAnsi="Arial"/>
                <w:b w:val="1"/>
                <w:bCs w:val="1"/>
                <w:color w:val="eef5fb"/>
                <w:sz w:val="22"/>
                <w:szCs w:val="22"/>
                <w:rtl w:val="0"/>
              </w:rPr>
              <w:t xml:space="preserve">Abrange</w:t>
            </w:r>
            <w:r w:rsidDel="00000000" w:rsidR="00000000" w:rsidRPr="00000000">
              <w:rPr>
                <w:rtl w:val="0"/>
              </w:rPr>
            </w:r>
          </w:p>
        </w:tc>
      </w:tr>
      <w:tr>
        <w:trPr>
          <w:cantSplit w:val="0"/>
          <w:trHeight w:val="960"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643">
            <w:pPr>
              <w:spacing w:after="0"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1. Número de soluções e serviços de IA inclusivos, acessíveis e disponíveis em línguas moçambicanas.</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644">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Inclusão digital, acessibilidade, desenvolvimento de IA inclusiva, conteúdos em línguas locais e participação de grupos vulneráveis.</w:t>
            </w:r>
          </w:p>
        </w:tc>
      </w:tr>
      <w:tr>
        <w:trPr>
          <w:cantSplit w:val="0"/>
          <w:trHeight w:val="930"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645">
            <w:pPr>
              <w:spacing w:after="0"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2. Número de conteúdos culturais e linguísticos digitalizados e disponibilizados em plataformas digitais nacionais.</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646">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Preservação cultural, património digital, valorização das línguas moçambicanas e reutilização de conteúdos para soluções de IA.</w:t>
            </w:r>
          </w:p>
        </w:tc>
      </w:tr>
      <w:tr>
        <w:trPr>
          <w:cantSplit w:val="0"/>
          <w:trHeight w:val="917.77587890625"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647">
            <w:pPr>
              <w:spacing w:after="0"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 Percentagem de sistemas e instituições que adoptam medidas de protecção infantil, protecção de dados pessoais e mitigação de vieses em aplicações de IA.</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648">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Segurança infantil, privacidade, governação responsável da IA, transparência e redução de discriminação algorítmica.</w:t>
            </w:r>
          </w:p>
        </w:tc>
      </w:tr>
      <w:tr>
        <w:trPr>
          <w:cantSplit w:val="0"/>
          <w:trHeight w:val="915"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649">
            <w:pPr>
              <w:spacing w:after="0"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4. Número de mecanismos de monitoria, reclamação e reparação implementados para impactos sociais da IA.</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64A">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Observatório de impactos sociais da IA, avaliação de riscos, acompanhamento de decisões automatizadas e mecanismos de resposta aos cidadãos.</w:t>
            </w:r>
          </w:p>
        </w:tc>
      </w:tr>
      <w:tr>
        <w:trPr>
          <w:cantSplit w:val="0"/>
          <w:trHeight w:val="870" w:hRule="atLeast"/>
          <w:tblHeader w:val="0"/>
        </w:trPr>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64B">
            <w:pPr>
              <w:spacing w:after="0"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5. Número de relatórios e recomendações produzidos sobre impactos sociais, éticos e culturais da IA.</w:t>
            </w:r>
            <w:r w:rsidDel="00000000" w:rsidR="00000000" w:rsidRPr="00000000">
              <w:rPr>
                <w:rtl w:val="0"/>
              </w:rPr>
            </w:r>
          </w:p>
        </w:tc>
        <w:tc>
          <w:tcPr>
            <w:tcBorders>
              <w:top w:color="3d85c6" w:space="0" w:sz="4" w:val="single"/>
              <w:left w:color="3d85c6" w:space="0" w:sz="4" w:val="single"/>
              <w:bottom w:color="3d85c6" w:space="0" w:sz="4" w:val="single"/>
              <w:right w:color="3d85c6" w:space="0" w:sz="4" w:val="single"/>
            </w:tcBorders>
            <w:tcMar>
              <w:top w:w="100.0" w:type="dxa"/>
              <w:left w:w="100.0" w:type="dxa"/>
              <w:bottom w:w="100.0" w:type="dxa"/>
              <w:right w:w="100.0" w:type="dxa"/>
            </w:tcMar>
            <w:vAlign w:val="top"/>
          </w:tcPr>
          <w:p w:rsidR="00000000" w:rsidDel="00000000" w:rsidP="00000000" w:rsidRDefault="00000000" w:rsidRPr="00000000" w14:paraId="0000064C">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Monitoria contínua, avaliação de impacto, formulação de políticas públicas e melhoria das práticas de utilização responsável da IA.</w:t>
            </w:r>
          </w:p>
        </w:tc>
      </w:tr>
    </w:tbl>
    <w:p w:rsidR="00000000" w:rsidDel="00000000" w:rsidP="00000000" w:rsidRDefault="00000000" w:rsidRPr="00000000" w14:paraId="0000064D">
      <w:pPr>
        <w:spacing w:after="0" w:line="360" w:lineRule="auto"/>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64E">
      <w:pPr>
        <w:pStyle w:val="Heading2"/>
        <w:spacing w:after="200" w:before="0" w:line="360" w:lineRule="auto"/>
        <w:rPr>
          <w:b w:val="1"/>
          <w:bCs w:val="1"/>
          <w:color w:val="1155cc"/>
          <w:sz w:val="28"/>
          <w:szCs w:val="28"/>
        </w:rPr>
      </w:pPr>
      <w:bookmarkStart w:colFirst="0" w:colLast="0" w:name="_heading=h.x0r1b0bqvby6" w:id="47"/>
      <w:bookmarkEnd w:id="47"/>
      <w:r w:rsidDel="00000000" w:rsidR="00000000" w:rsidRPr="00000000">
        <w:rPr>
          <w:rtl w:val="0"/>
        </w:rPr>
      </w:r>
    </w:p>
    <w:p w:rsidR="00000000" w:rsidDel="00000000" w:rsidP="00000000" w:rsidRDefault="00000000" w:rsidRPr="00000000" w14:paraId="0000064F">
      <w:pPr>
        <w:pStyle w:val="Heading3"/>
        <w:spacing w:after="200" w:before="0" w:line="360" w:lineRule="auto"/>
        <w:rPr>
          <w:rFonts w:ascii="Arial" w:cs="Arial" w:eastAsia="Arial" w:hAnsi="Arial"/>
          <w:b w:val="1"/>
          <w:bCs w:val="1"/>
          <w:color w:val="1155cc"/>
        </w:rPr>
      </w:pPr>
      <w:bookmarkStart w:colFirst="0" w:colLast="0" w:name="_heading=h.3mzt0mdjtu7k" w:id="48"/>
      <w:bookmarkEnd w:id="48"/>
      <w:r w:rsidDel="00000000" w:rsidR="00000000" w:rsidRPr="00000000">
        <w:rPr>
          <w:rFonts w:ascii="Arial" w:cs="Arial" w:eastAsia="Arial" w:hAnsi="Arial"/>
          <w:b w:val="1"/>
          <w:bCs w:val="1"/>
          <w:color w:val="1155cc"/>
          <w:rtl w:val="0"/>
        </w:rPr>
        <w:t xml:space="preserve">Pilar 6 — Governança, Confiança e Supervisão da IA</w:t>
      </w:r>
    </w:p>
    <w:p w:rsidR="00000000" w:rsidDel="00000000" w:rsidP="00000000" w:rsidRDefault="00000000" w:rsidRPr="00000000" w14:paraId="00000650">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Este pilar liga directamente a ENIA ao modelo nacional de governança, risco, </w:t>
      </w:r>
      <w:r w:rsidDel="00000000" w:rsidR="00000000" w:rsidRPr="00000000">
        <w:rPr>
          <w:rFonts w:ascii="Arial" w:cs="Arial" w:eastAsia="Arial" w:hAnsi="Arial"/>
          <w:i w:val="1"/>
          <w:iCs w:val="1"/>
          <w:rtl w:val="0"/>
        </w:rPr>
        <w:t xml:space="preserve">compliance</w:t>
      </w:r>
      <w:r w:rsidDel="00000000" w:rsidR="00000000" w:rsidRPr="00000000">
        <w:rPr>
          <w:rFonts w:ascii="Arial" w:cs="Arial" w:eastAsia="Arial" w:hAnsi="Arial"/>
          <w:rtl w:val="0"/>
        </w:rPr>
        <w:t xml:space="preserve"> e supervisão humana, assegurando que a inovação seja acompanhada por responsabilidade institucional. A sua função é assegurar que a inovação em IA seja acompanhada por mecanismos institucionais de coordenação, regras claras de responsabilidade, avaliação de impacto, auditoria, certificação, transparência algorítmica e protecção de direitos fundamentais.</w:t>
      </w:r>
    </w:p>
    <w:p w:rsidR="00000000" w:rsidDel="00000000" w:rsidP="00000000" w:rsidRDefault="00000000" w:rsidRPr="00000000" w14:paraId="00000651">
      <w:pPr>
        <w:spacing w:after="0" w:line="360" w:lineRule="auto"/>
        <w:jc w:val="both"/>
        <w:rPr>
          <w:rFonts w:ascii="Arial" w:cs="Arial" w:eastAsia="Arial" w:hAnsi="Arial"/>
        </w:rPr>
      </w:pPr>
      <w:r w:rsidDel="00000000" w:rsidR="00000000" w:rsidRPr="00000000">
        <w:rPr>
          <w:rFonts w:ascii="Arial" w:cs="Arial" w:eastAsia="Arial" w:hAnsi="Arial"/>
          <w:rtl w:val="0"/>
        </w:rPr>
        <w:t xml:space="preserve">A operacionalização da Estratégia Nacional de Inteligência Artificial (ENIA) depende, em grande medida, da clareza na definição de responsabilidades, da mobilização de recursos adequados e do alinhamento entre os diferentes actores envolvidos. Neste contexto, as tabelas apresentadas oferecem uma visão estruturada dos actores-chave, dos recursos necessários, dos compromissos institucionais, das necessidades de desenvolvimento de competências e dos investimentos prioritários para viabilizar a implementação da Estratégia. Para além de orientarem o planeamento, constituem uma base prática para a coordenação interinstitucional e para a identificação de áreas de colaboração com parceiros nacionais e internacionais. Este enquadramento permite ainda apoiar a definição de projectos estruturantes (“f</w:t>
      </w:r>
      <w:r w:rsidDel="00000000" w:rsidR="00000000" w:rsidRPr="00000000">
        <w:rPr>
          <w:rFonts w:ascii="Arial" w:cs="Arial" w:eastAsia="Arial" w:hAnsi="Arial"/>
          <w:i w:val="1"/>
          <w:iCs w:val="1"/>
          <w:rtl w:val="0"/>
        </w:rPr>
        <w:t xml:space="preserve">lagship projects</w:t>
      </w:r>
      <w:r w:rsidDel="00000000" w:rsidR="00000000" w:rsidRPr="00000000">
        <w:rPr>
          <w:rFonts w:ascii="Arial" w:cs="Arial" w:eastAsia="Arial" w:hAnsi="Arial"/>
          <w:rtl w:val="0"/>
        </w:rPr>
        <w:t xml:space="preserve">”), que, pela sua natureza transversal, podem acelerar a adopção da Inteligência Artificial no país e gerar impacto simultâneo em vários pilares estratégicos.</w:t>
      </w:r>
    </w:p>
    <w:p w:rsidR="00000000" w:rsidDel="00000000" w:rsidP="00000000" w:rsidRDefault="00000000" w:rsidRPr="00000000" w14:paraId="00000652">
      <w:pPr>
        <w:spacing w:after="0" w:line="392.72727272727275"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53">
      <w:pPr>
        <w:spacing w:after="0" w:line="360" w:lineRule="auto"/>
        <w:jc w:val="both"/>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Prioridades</w:t>
      </w:r>
    </w:p>
    <w:p w:rsidR="00000000" w:rsidDel="00000000" w:rsidP="00000000" w:rsidRDefault="00000000" w:rsidRPr="00000000" w14:paraId="00000654">
      <w:pPr>
        <w:numPr>
          <w:ilvl w:val="0"/>
          <w:numId w:val="14"/>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Classificação de risco dos sistemas de IA; </w:t>
      </w:r>
      <w:r w:rsidDel="00000000" w:rsidR="00000000" w:rsidRPr="00000000">
        <w:rPr>
          <w:rtl w:val="0"/>
        </w:rPr>
      </w:r>
    </w:p>
    <w:p w:rsidR="00000000" w:rsidDel="00000000" w:rsidP="00000000" w:rsidRDefault="00000000" w:rsidRPr="00000000" w14:paraId="00000655">
      <w:pPr>
        <w:numPr>
          <w:ilvl w:val="0"/>
          <w:numId w:val="14"/>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Auditoria;</w:t>
      </w:r>
      <w:r w:rsidDel="00000000" w:rsidR="00000000" w:rsidRPr="00000000">
        <w:rPr>
          <w:rtl w:val="0"/>
        </w:rPr>
      </w:r>
    </w:p>
    <w:p w:rsidR="00000000" w:rsidDel="00000000" w:rsidP="00000000" w:rsidRDefault="00000000" w:rsidRPr="00000000" w14:paraId="00000656">
      <w:pPr>
        <w:numPr>
          <w:ilvl w:val="0"/>
          <w:numId w:val="14"/>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Certificação;</w:t>
      </w:r>
      <w:r w:rsidDel="00000000" w:rsidR="00000000" w:rsidRPr="00000000">
        <w:rPr>
          <w:rtl w:val="0"/>
        </w:rPr>
      </w:r>
    </w:p>
    <w:p w:rsidR="00000000" w:rsidDel="00000000" w:rsidP="00000000" w:rsidRDefault="00000000" w:rsidRPr="00000000" w14:paraId="00000657">
      <w:pPr>
        <w:numPr>
          <w:ilvl w:val="0"/>
          <w:numId w:val="14"/>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i w:val="1"/>
          <w:iCs w:val="1"/>
          <w:rtl w:val="0"/>
        </w:rPr>
        <w:t xml:space="preserve">Standards;</w:t>
      </w:r>
      <w:r w:rsidDel="00000000" w:rsidR="00000000" w:rsidRPr="00000000">
        <w:rPr>
          <w:rtl w:val="0"/>
        </w:rPr>
      </w:r>
    </w:p>
    <w:p w:rsidR="00000000" w:rsidDel="00000000" w:rsidP="00000000" w:rsidRDefault="00000000" w:rsidRPr="00000000" w14:paraId="00000658">
      <w:pPr>
        <w:numPr>
          <w:ilvl w:val="0"/>
          <w:numId w:val="14"/>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Contratação pública responsável;</w:t>
      </w:r>
      <w:r w:rsidDel="00000000" w:rsidR="00000000" w:rsidRPr="00000000">
        <w:rPr>
          <w:rtl w:val="0"/>
        </w:rPr>
      </w:r>
    </w:p>
    <w:p w:rsidR="00000000" w:rsidDel="00000000" w:rsidP="00000000" w:rsidRDefault="00000000" w:rsidRPr="00000000" w14:paraId="00000659">
      <w:pPr>
        <w:numPr>
          <w:ilvl w:val="0"/>
          <w:numId w:val="14"/>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Transparência algorítmica;</w:t>
      </w:r>
      <w:r w:rsidDel="00000000" w:rsidR="00000000" w:rsidRPr="00000000">
        <w:rPr>
          <w:rtl w:val="0"/>
        </w:rPr>
      </w:r>
    </w:p>
    <w:p w:rsidR="00000000" w:rsidDel="00000000" w:rsidP="00000000" w:rsidRDefault="00000000" w:rsidRPr="00000000" w14:paraId="0000065A">
      <w:pPr>
        <w:numPr>
          <w:ilvl w:val="0"/>
          <w:numId w:val="14"/>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Avaliação de impacto;</w:t>
      </w:r>
      <w:r w:rsidDel="00000000" w:rsidR="00000000" w:rsidRPr="00000000">
        <w:rPr>
          <w:rtl w:val="0"/>
        </w:rPr>
      </w:r>
    </w:p>
    <w:p w:rsidR="00000000" w:rsidDel="00000000" w:rsidP="00000000" w:rsidRDefault="00000000" w:rsidRPr="00000000" w14:paraId="0000065B">
      <w:pPr>
        <w:numPr>
          <w:ilvl w:val="0"/>
          <w:numId w:val="14"/>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Responsabilização institucional; e </w:t>
      </w:r>
      <w:r w:rsidDel="00000000" w:rsidR="00000000" w:rsidRPr="00000000">
        <w:rPr>
          <w:rtl w:val="0"/>
        </w:rPr>
      </w:r>
    </w:p>
    <w:p w:rsidR="00000000" w:rsidDel="00000000" w:rsidP="00000000" w:rsidRDefault="00000000" w:rsidRPr="00000000" w14:paraId="0000065C">
      <w:pPr>
        <w:numPr>
          <w:ilvl w:val="0"/>
          <w:numId w:val="14"/>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Supervisão humana efectiva.</w:t>
      </w:r>
      <w:r w:rsidDel="00000000" w:rsidR="00000000" w:rsidRPr="00000000">
        <w:rPr>
          <w:rtl w:val="0"/>
        </w:rPr>
      </w:r>
    </w:p>
    <w:p w:rsidR="00000000" w:rsidDel="00000000" w:rsidP="00000000" w:rsidRDefault="00000000" w:rsidRPr="00000000" w14:paraId="0000065D">
      <w:pPr>
        <w:spacing w:after="0" w:line="392.72727272727275"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5E">
      <w:pPr>
        <w:spacing w:after="0" w:line="360" w:lineRule="auto"/>
        <w:jc w:val="both"/>
        <w:rPr>
          <w:rFonts w:ascii="Arial" w:cs="Arial" w:eastAsia="Arial" w:hAnsi="Arial"/>
          <w:color w:val="1155cc"/>
        </w:rPr>
      </w:pPr>
      <w:r w:rsidDel="00000000" w:rsidR="00000000" w:rsidRPr="00000000">
        <w:rPr>
          <w:rFonts w:ascii="Arial" w:cs="Arial" w:eastAsia="Arial" w:hAnsi="Arial"/>
          <w:b w:val="1"/>
          <w:bCs w:val="1"/>
          <w:color w:val="1155cc"/>
          <w:rtl w:val="0"/>
        </w:rPr>
        <w:t xml:space="preserve">Projectos/iniciativas</w:t>
      </w:r>
      <w:r w:rsidDel="00000000" w:rsidR="00000000" w:rsidRPr="00000000">
        <w:rPr>
          <w:rtl w:val="0"/>
        </w:rPr>
      </w:r>
    </w:p>
    <w:p w:rsidR="00000000" w:rsidDel="00000000" w:rsidP="00000000" w:rsidRDefault="00000000" w:rsidRPr="00000000" w14:paraId="0000065F">
      <w:pPr>
        <w:numPr>
          <w:ilvl w:val="0"/>
          <w:numId w:val="17"/>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Quadro Nacional de Governação e Confiança em IA; </w:t>
      </w:r>
      <w:r w:rsidDel="00000000" w:rsidR="00000000" w:rsidRPr="00000000">
        <w:rPr>
          <w:rtl w:val="0"/>
        </w:rPr>
      </w:r>
    </w:p>
    <w:p w:rsidR="00000000" w:rsidDel="00000000" w:rsidP="00000000" w:rsidRDefault="00000000" w:rsidRPr="00000000" w14:paraId="00000660">
      <w:pPr>
        <w:numPr>
          <w:ilvl w:val="0"/>
          <w:numId w:val="17"/>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Registo nacional de sistemas de IA no sector público; </w:t>
      </w:r>
      <w:r w:rsidDel="00000000" w:rsidR="00000000" w:rsidRPr="00000000">
        <w:rPr>
          <w:rtl w:val="0"/>
        </w:rPr>
      </w:r>
    </w:p>
    <w:p w:rsidR="00000000" w:rsidDel="00000000" w:rsidP="00000000" w:rsidRDefault="00000000" w:rsidRPr="00000000" w14:paraId="00000661">
      <w:pPr>
        <w:numPr>
          <w:ilvl w:val="0"/>
          <w:numId w:val="17"/>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Normas de </w:t>
      </w:r>
      <w:r w:rsidDel="00000000" w:rsidR="00000000" w:rsidRPr="00000000">
        <w:rPr>
          <w:rFonts w:ascii="Arial" w:cs="Arial" w:eastAsia="Arial" w:hAnsi="Arial"/>
          <w:i w:val="1"/>
          <w:iCs w:val="1"/>
          <w:rtl w:val="0"/>
        </w:rPr>
        <w:t xml:space="preserve">procurement</w:t>
      </w:r>
      <w:r w:rsidDel="00000000" w:rsidR="00000000" w:rsidRPr="00000000">
        <w:rPr>
          <w:rFonts w:ascii="Arial" w:cs="Arial" w:eastAsia="Arial" w:hAnsi="Arial"/>
          <w:rtl w:val="0"/>
        </w:rPr>
        <w:t xml:space="preserve"> responsável; </w:t>
      </w:r>
      <w:r w:rsidDel="00000000" w:rsidR="00000000" w:rsidRPr="00000000">
        <w:rPr>
          <w:rtl w:val="0"/>
        </w:rPr>
      </w:r>
    </w:p>
    <w:p w:rsidR="00000000" w:rsidDel="00000000" w:rsidP="00000000" w:rsidRDefault="00000000" w:rsidRPr="00000000" w14:paraId="00000662">
      <w:pPr>
        <w:numPr>
          <w:ilvl w:val="0"/>
          <w:numId w:val="17"/>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Programa de certificação e auditoria; e </w:t>
      </w:r>
      <w:r w:rsidDel="00000000" w:rsidR="00000000" w:rsidRPr="00000000">
        <w:rPr>
          <w:rtl w:val="0"/>
        </w:rPr>
      </w:r>
    </w:p>
    <w:p w:rsidR="00000000" w:rsidDel="00000000" w:rsidP="00000000" w:rsidRDefault="00000000" w:rsidRPr="00000000" w14:paraId="00000663">
      <w:pPr>
        <w:numPr>
          <w:ilvl w:val="0"/>
          <w:numId w:val="17"/>
        </w:numPr>
        <w:spacing w:after="0" w:line="392.72727272727275"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Comités sectoriais de avaliação ética e técnica.</w:t>
      </w:r>
      <w:r w:rsidDel="00000000" w:rsidR="00000000" w:rsidRPr="00000000">
        <w:rPr>
          <w:rtl w:val="0"/>
        </w:rPr>
      </w:r>
    </w:p>
    <w:p w:rsidR="00000000" w:rsidDel="00000000" w:rsidP="00000000" w:rsidRDefault="00000000" w:rsidRPr="00000000" w14:paraId="00000664">
      <w:pPr>
        <w:pStyle w:val="Heading3"/>
        <w:spacing w:line="360" w:lineRule="auto"/>
        <w:ind w:left="425.19685039370086" w:firstLine="0"/>
        <w:rPr>
          <w:b w:val="1"/>
          <w:bCs w:val="1"/>
        </w:rPr>
      </w:pPr>
      <w:bookmarkStart w:colFirst="0" w:colLast="0" w:name="_heading=h.jbof41b5irow" w:id="49"/>
      <w:bookmarkEnd w:id="49"/>
      <w:r w:rsidDel="00000000" w:rsidR="00000000" w:rsidRPr="00000000">
        <w:rPr>
          <w:rFonts w:ascii="Arial" w:cs="Arial" w:eastAsia="Arial" w:hAnsi="Arial"/>
          <w:b w:val="1"/>
          <w:bCs w:val="1"/>
          <w:color w:val="1155cc"/>
          <w:sz w:val="24"/>
          <w:szCs w:val="24"/>
          <w:rtl w:val="0"/>
        </w:rPr>
        <w:t xml:space="preserve">Modelo de Governança, Risco e Compliance de IA  </w:t>
      </w:r>
      <w:r w:rsidDel="00000000" w:rsidR="00000000" w:rsidRPr="00000000">
        <w:rPr>
          <w:rtl w:val="0"/>
        </w:rPr>
      </w:r>
    </w:p>
    <w:p w:rsidR="00000000" w:rsidDel="00000000" w:rsidP="00000000" w:rsidRDefault="00000000" w:rsidRPr="00000000" w14:paraId="00000665">
      <w:pPr>
        <w:spacing w:after="100" w:line="360" w:lineRule="auto"/>
        <w:jc w:val="both"/>
        <w:rPr>
          <w:rFonts w:ascii="Arial" w:cs="Arial" w:eastAsia="Arial" w:hAnsi="Arial"/>
        </w:rPr>
      </w:pPr>
      <w:r w:rsidDel="00000000" w:rsidR="00000000" w:rsidRPr="00000000">
        <w:rPr>
          <w:rFonts w:ascii="Arial" w:cs="Arial" w:eastAsia="Arial" w:hAnsi="Arial"/>
          <w:rtl w:val="0"/>
        </w:rPr>
        <w:t xml:space="preserve">O Modelo Nacional de Governança da IA organiza a liderança estratégica, a supervisão ética, a coordenação técnica, a fiscalização, a monitoria e a aprendizagem institucional da IA. O modelo deve assegurar separação clara de funções, coordenação inter-reguladores, prestação de contas e capacidade de resposta a riscos emergentes.</w:t>
      </w:r>
    </w:p>
    <w:p w:rsidR="00000000" w:rsidDel="00000000" w:rsidP="00000000" w:rsidRDefault="00000000" w:rsidRPr="00000000" w14:paraId="00000666">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A âncora institucional deste modelo é a Comissão Nacional de Inteligência Artificial (CNIA), criada pelo Decreto n.º 14/2026, de 17 de Abril, aprovado pelo Conselho de Ministros aos 10 de Março de 2026. A CNIA é um órgão de consulta e assessoria técnica ao Governo em matérias científicas, de desenvolvimento tecnológico, inovação, segurança da informação e Inteligência Artificial, subordinado ao Conselho de Ministros.</w:t>
      </w:r>
    </w:p>
    <w:p w:rsidR="00000000" w:rsidDel="00000000" w:rsidP="00000000" w:rsidRDefault="00000000" w:rsidRPr="00000000" w14:paraId="00000667">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A implementação da Estratégia Nacional de Inteligência Artificial em Moçambique será coordenada por um Conselho Nacional de IA, composto por representantes dos principais ministérios, órgãos reguladores, </w:t>
      </w:r>
      <w:r w:rsidDel="00000000" w:rsidR="00000000" w:rsidRPr="00000000">
        <w:rPr>
          <w:rFonts w:ascii="Arial" w:cs="Arial" w:eastAsia="Arial" w:hAnsi="Arial"/>
          <w:highlight w:val="white"/>
          <w:rtl w:val="0"/>
        </w:rPr>
        <w:t xml:space="preserve">academia, redes de ensino, centros de investigação</w:t>
      </w:r>
      <w:r w:rsidDel="00000000" w:rsidR="00000000" w:rsidRPr="00000000">
        <w:rPr>
          <w:rFonts w:ascii="Arial" w:cs="Arial" w:eastAsia="Arial" w:hAnsi="Arial"/>
          <w:rtl w:val="0"/>
        </w:rPr>
        <w:t xml:space="preserve">, sector privado e sociedade civil. Este órgão terá como responsabilidades supervisionar a execução dos seis pilares estratégicos, aprovar políticas complementares, assegurar a alocação eficiente de recursos e monitorar os indicadores de desempenho. Cada pilar vai contar com comités técnicos especializados, responsáveis por detalhar actividades, acompanhar resultados e propor ajustes periódicos, garantindo que a estratégia se mantenha alinhada com as prioridades nacionais e com a evolução tecnológica global.</w:t>
      </w:r>
    </w:p>
    <w:p w:rsidR="00000000" w:rsidDel="00000000" w:rsidP="00000000" w:rsidRDefault="00000000" w:rsidRPr="00000000" w14:paraId="00000668">
      <w:pPr>
        <w:spacing w:after="280" w:before="280" w:line="360" w:lineRule="auto"/>
        <w:ind w:left="0" w:firstLine="0"/>
        <w:jc w:val="both"/>
        <w:rPr>
          <w:rFonts w:ascii="Arial" w:cs="Arial" w:eastAsia="Arial" w:hAnsi="Arial"/>
          <w:b w:val="1"/>
          <w:bCs w:val="1"/>
        </w:rPr>
      </w:pPr>
      <w:r w:rsidDel="00000000" w:rsidR="00000000" w:rsidRPr="00000000">
        <w:rPr>
          <w:rFonts w:ascii="Arial" w:cs="Arial" w:eastAsia="Arial" w:hAnsi="Arial"/>
          <w:rtl w:val="0"/>
        </w:rPr>
        <w:t xml:space="preserve">A governança pretende ser transparente, participativa e baseada em evidências, integrando mecanismos de prestação de contas e auditoria periódica, com relatórios anuais publicados para os cidadãos e parceiros internacionais. A articulação entre governo, academia, sector privado e sociedade civil será essencial para fortalecer a implementação, reduzir riscos e promover uma cultura de inovação aberta.</w:t>
      </w:r>
      <w:r w:rsidDel="00000000" w:rsidR="00000000" w:rsidRPr="00000000">
        <w:rPr>
          <w:rtl w:val="0"/>
        </w:rPr>
      </w:r>
    </w:p>
    <w:p w:rsidR="00000000" w:rsidDel="00000000" w:rsidP="00000000" w:rsidRDefault="00000000" w:rsidRPr="00000000" w14:paraId="00000669">
      <w:pPr>
        <w:spacing w:after="100" w:line="360" w:lineRule="auto"/>
        <w:jc w:val="both"/>
        <w:rPr>
          <w:rFonts w:ascii="Arial" w:cs="Arial" w:eastAsia="Arial" w:hAnsi="Arial"/>
        </w:rPr>
      </w:pPr>
      <w:r w:rsidDel="00000000" w:rsidR="00000000" w:rsidRPr="00000000">
        <w:rPr>
          <w:rFonts w:ascii="Arial" w:cs="Arial" w:eastAsia="Arial" w:hAnsi="Arial"/>
          <w:rtl w:val="0"/>
        </w:rPr>
        <w:t xml:space="preserve">O Modelo de Governança é baseado numa estrutura de supervisão que combina liderança estratégica, apoio técnico-operacional, supervisão ética e monitoria independente da implementação.</w:t>
      </w:r>
    </w:p>
    <w:p w:rsidR="00000000" w:rsidDel="00000000" w:rsidP="00000000" w:rsidRDefault="00000000" w:rsidRPr="00000000" w14:paraId="0000066A">
      <w:pPr>
        <w:spacing w:after="100" w:line="276"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6734175" cy="5076960"/>
            <wp:effectExtent b="0" l="0" r="0" t="0"/>
            <wp:docPr id="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734175" cy="5076960"/>
                    </a:xfrm>
                    <a:prstGeom prst="rect"/>
                    <a:ln/>
                  </pic:spPr>
                </pic:pic>
              </a:graphicData>
            </a:graphic>
          </wp:inline>
        </w:drawing>
      </w:r>
      <w:r w:rsidDel="00000000" w:rsidR="00000000" w:rsidRPr="00000000">
        <w:rPr>
          <w:rtl w:val="0"/>
        </w:rPr>
      </w:r>
    </w:p>
    <w:p w:rsidR="00000000" w:rsidDel="00000000" w:rsidP="00000000" w:rsidRDefault="00000000" w:rsidRPr="00000000" w14:paraId="0000066B">
      <w:pPr>
        <w:spacing w:after="280" w:before="0" w:line="360" w:lineRule="auto"/>
        <w:jc w:val="both"/>
        <w:rPr>
          <w:rFonts w:ascii="Arial" w:cs="Arial" w:eastAsia="Arial" w:hAnsi="Arial"/>
        </w:rPr>
      </w:pPr>
      <w:r w:rsidDel="00000000" w:rsidR="00000000" w:rsidRPr="00000000">
        <w:rPr>
          <w:rFonts w:ascii="Arial" w:cs="Arial" w:eastAsia="Arial" w:hAnsi="Arial"/>
          <w:b w:val="1"/>
          <w:bCs w:val="1"/>
          <w:color w:val="1155cc"/>
          <w:sz w:val="20"/>
          <w:szCs w:val="20"/>
          <w:rtl w:val="0"/>
        </w:rPr>
        <w:t xml:space="preserve">Figura 3</w:t>
      </w:r>
      <w:r w:rsidDel="00000000" w:rsidR="00000000" w:rsidRPr="00000000">
        <w:rPr>
          <w:rFonts w:ascii="Arial" w:cs="Arial" w:eastAsia="Arial" w:hAnsi="Arial"/>
          <w:color w:val="1155cc"/>
          <w:sz w:val="20"/>
          <w:szCs w:val="20"/>
          <w:rtl w:val="0"/>
        </w:rPr>
        <w:t xml:space="preserve">: Modelo Nacional de Governança da Inteligência Artificial</w:t>
      </w:r>
      <w:r w:rsidDel="00000000" w:rsidR="00000000" w:rsidRPr="00000000">
        <w:rPr>
          <w:rtl w:val="0"/>
        </w:rPr>
      </w:r>
    </w:p>
    <w:p w:rsidR="00000000" w:rsidDel="00000000" w:rsidP="00000000" w:rsidRDefault="00000000" w:rsidRPr="00000000" w14:paraId="0000066C">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A tabela a seguir apresenta o mandato dos intervenientes a nível do Modelo Nacional de Governança da Inteligência Artificial.</w:t>
      </w:r>
    </w:p>
    <w:p w:rsidR="00000000" w:rsidDel="00000000" w:rsidP="00000000" w:rsidRDefault="00000000" w:rsidRPr="00000000" w14:paraId="0000066D">
      <w:pPr>
        <w:spacing w:after="0" w:before="280" w:line="360" w:lineRule="auto"/>
        <w:jc w:val="both"/>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25:</w:t>
      </w:r>
      <w:r w:rsidDel="00000000" w:rsidR="00000000" w:rsidRPr="00000000">
        <w:rPr>
          <w:rFonts w:ascii="Arial" w:cs="Arial" w:eastAsia="Arial" w:hAnsi="Arial"/>
          <w:color w:val="1155cc"/>
          <w:sz w:val="20"/>
          <w:szCs w:val="20"/>
          <w:rtl w:val="0"/>
        </w:rPr>
        <w:t xml:space="preserve"> Mandato dos intervenientes a nível do Modelo Nacional de Governança da IA</w:t>
      </w:r>
    </w:p>
    <w:tbl>
      <w:tblPr>
        <w:tblStyle w:val="Table26"/>
        <w:tblW w:w="12945.0" w:type="dxa"/>
        <w:jc w:val="left"/>
        <w:tblBorders>
          <w:top w:color="bfbfbf" w:space="0" w:sz="3" w:val="single"/>
          <w:left w:color="bfbfbf" w:space="0" w:sz="3" w:val="single"/>
          <w:bottom w:color="bfbfbf" w:space="0" w:sz="3" w:val="single"/>
          <w:right w:color="bfbfbf" w:space="0" w:sz="3" w:val="single"/>
          <w:insideH w:color="bfbfbf" w:space="0" w:sz="3" w:val="single"/>
          <w:insideV w:color="bfbfbf" w:space="0" w:sz="3" w:val="single"/>
        </w:tblBorders>
        <w:tblLayout w:type="fixed"/>
        <w:tblLook w:val="0600"/>
      </w:tblPr>
      <w:tblGrid>
        <w:gridCol w:w="4260"/>
        <w:gridCol w:w="8685"/>
        <w:tblGridChange w:id="0">
          <w:tblGrid>
            <w:gridCol w:w="4260"/>
            <w:gridCol w:w="8685"/>
          </w:tblGrid>
        </w:tblGridChange>
      </w:tblGrid>
      <w:tr>
        <w:trPr>
          <w:cantSplit w:val="0"/>
          <w:trHeight w:val="315" w:hRule="atLeast"/>
          <w:tblHeader w:val="0"/>
        </w:trPr>
        <w:tc>
          <w:tcPr>
            <w:tcBorders>
              <w:top w:color="3c78d8" w:space="0" w:sz="4" w:val="single"/>
              <w:left w:color="3c78d8" w:space="0" w:sz="4" w:val="single"/>
              <w:bottom w:color="3c78d8" w:space="0" w:sz="4" w:val="single"/>
              <w:right w:color="3c78d8" w:space="0" w:sz="4" w:val="single"/>
            </w:tcBorders>
            <w:shd w:fill="073763" w:val="clear"/>
            <w:tcMar>
              <w:top w:w="100.0" w:type="dxa"/>
              <w:left w:w="60.0" w:type="dxa"/>
              <w:bottom w:w="60.0" w:type="dxa"/>
              <w:right w:w="100.0" w:type="dxa"/>
            </w:tcMar>
            <w:vAlign w:val="center"/>
          </w:tcPr>
          <w:p w:rsidR="00000000" w:rsidDel="00000000" w:rsidP="00000000" w:rsidRDefault="00000000" w:rsidRPr="00000000" w14:paraId="0000066E">
            <w:pPr>
              <w:spacing w:after="0" w:line="276" w:lineRule="auto"/>
              <w:jc w:val="both"/>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Estrutura</w:t>
            </w:r>
          </w:p>
        </w:tc>
        <w:tc>
          <w:tcPr>
            <w:tcBorders>
              <w:top w:color="3c78d8" w:space="0" w:sz="4" w:val="single"/>
              <w:left w:color="3c78d8" w:space="0" w:sz="4" w:val="single"/>
              <w:bottom w:color="3c78d8" w:space="0" w:sz="4" w:val="single"/>
              <w:right w:color="3c78d8" w:space="0" w:sz="4" w:val="single"/>
            </w:tcBorders>
            <w:shd w:fill="073763" w:val="clear"/>
            <w:tcMar>
              <w:top w:w="100.0" w:type="dxa"/>
              <w:left w:w="60.0" w:type="dxa"/>
              <w:bottom w:w="60.0" w:type="dxa"/>
              <w:right w:w="100.0" w:type="dxa"/>
            </w:tcMar>
            <w:vAlign w:val="center"/>
          </w:tcPr>
          <w:p w:rsidR="00000000" w:rsidDel="00000000" w:rsidP="00000000" w:rsidRDefault="00000000" w:rsidRPr="00000000" w14:paraId="0000066F">
            <w:pPr>
              <w:spacing w:after="0" w:line="276" w:lineRule="auto"/>
              <w:jc w:val="both"/>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Mandato principal</w:t>
            </w:r>
          </w:p>
        </w:tc>
      </w:tr>
      <w:tr>
        <w:trPr>
          <w:cantSplit w:val="0"/>
          <w:trHeight w:val="7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70">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Comissão Nacional de Inteligência Artificial (CNIA)</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71">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Órgão de consulta e assessoria técnica ao Governo, subordinado ao Conselho de Ministros, responsável por apoiar políticas, estratégias, planos de acção, pareceres técnicos, cooperação internacional, financiamento e acompanhamento das recomendações nacionais e internacionais sobre IA.</w:t>
            </w:r>
          </w:p>
        </w:tc>
      </w:tr>
      <w:tr>
        <w:trPr>
          <w:cantSplit w:val="0"/>
          <w:trHeight w:val="61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72">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Comité de Ética e Governação da Inteligência Artificial</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73">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Órgão consultivo e multidisciplinar a articular com a CNIA, responsável pela supervisão ética, avaliação de impactos, análise de riscos emergentes e emissão de pareceres sobre sistemas de IA de elevado impacto.</w:t>
            </w:r>
          </w:p>
        </w:tc>
      </w:tr>
      <w:tr>
        <w:trPr>
          <w:cantSplit w:val="0"/>
          <w:trHeight w:val="7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74">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Secretariado Executivo da CNIA / Autoridade Reguladora das TIC</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75">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Estrutura de apoio técnico e operacional à CNIA, responsável por preparar reuniões, monitorar decisões, coordenar políticas e estratégias, fóruns nacionais, campanhas de sensibilização, mobilização de parceiros e implementação técnica das acções de IA.</w:t>
            </w:r>
          </w:p>
        </w:tc>
      </w:tr>
      <w:tr>
        <w:trPr>
          <w:cantSplit w:val="0"/>
          <w:trHeight w:val="61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76">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Observatório Nacional de Inteligência Artificial</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77">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Mecanismo responsável pela monitoria da implementação da Estratégia, produção de indicadores, análise de tendências, publicação de relatórios periódicos e apoio à aprendizagem institucional.</w:t>
            </w:r>
          </w:p>
        </w:tc>
      </w:tr>
    </w:tbl>
    <w:p w:rsidR="00000000" w:rsidDel="00000000" w:rsidP="00000000" w:rsidRDefault="00000000" w:rsidRPr="00000000" w14:paraId="00000678">
      <w:pPr>
        <w:keepNext w:val="1"/>
        <w:keepLines w:val="1"/>
        <w:spacing w:after="0" w:line="360" w:lineRule="auto"/>
        <w:rPr>
          <w:rFonts w:ascii="Arial" w:cs="Arial" w:eastAsia="Arial" w:hAnsi="Arial"/>
          <w:b w:val="1"/>
          <w:bCs w:val="1"/>
          <w:color w:val="2e75b5"/>
          <w:sz w:val="26"/>
          <w:szCs w:val="26"/>
        </w:rPr>
      </w:pPr>
      <w:r w:rsidDel="00000000" w:rsidR="00000000" w:rsidRPr="00000000">
        <w:rPr>
          <w:rtl w:val="0"/>
        </w:rPr>
      </w:r>
    </w:p>
    <w:p w:rsidR="00000000" w:rsidDel="00000000" w:rsidP="00000000" w:rsidRDefault="00000000" w:rsidRPr="00000000" w14:paraId="00000679">
      <w:pPr>
        <w:keepNext w:val="1"/>
        <w:keepLines w:val="1"/>
        <w:spacing w:after="0" w:line="360" w:lineRule="auto"/>
        <w:rPr>
          <w:rFonts w:ascii="Arial" w:cs="Arial" w:eastAsia="Arial" w:hAnsi="Arial"/>
          <w:color w:val="2e75b5"/>
          <w:sz w:val="26"/>
          <w:szCs w:val="26"/>
        </w:rPr>
      </w:pPr>
      <w:r w:rsidDel="00000000" w:rsidR="00000000" w:rsidRPr="00000000">
        <w:rPr>
          <w:rFonts w:ascii="Arial" w:cs="Arial" w:eastAsia="Arial" w:hAnsi="Arial"/>
          <w:b w:val="1"/>
          <w:bCs w:val="1"/>
          <w:color w:val="1155cc"/>
          <w:u w:val="single"/>
          <w:rtl w:val="0"/>
        </w:rPr>
        <w:t xml:space="preserve">Cooperação Internacional, Científica e Tecnológica</w:t>
      </w:r>
      <w:r w:rsidDel="00000000" w:rsidR="00000000" w:rsidRPr="00000000">
        <w:rPr>
          <w:rFonts w:ascii="Arial" w:cs="Arial" w:eastAsia="Arial" w:hAnsi="Arial"/>
          <w:b w:val="1"/>
          <w:bCs w:val="1"/>
          <w:color w:val="2e75b5"/>
          <w:sz w:val="26"/>
          <w:szCs w:val="26"/>
          <w:rtl w:val="0"/>
        </w:rPr>
        <w:t xml:space="preserve"> </w:t>
      </w:r>
      <w:r w:rsidDel="00000000" w:rsidR="00000000" w:rsidRPr="00000000">
        <w:rPr>
          <w:rtl w:val="0"/>
        </w:rPr>
      </w:r>
    </w:p>
    <w:p w:rsidR="00000000" w:rsidDel="00000000" w:rsidP="00000000" w:rsidRDefault="00000000" w:rsidRPr="00000000" w14:paraId="0000067A">
      <w:pPr>
        <w:spacing w:after="280" w:before="280" w:line="360" w:lineRule="auto"/>
        <w:jc w:val="both"/>
        <w:rPr>
          <w:rFonts w:ascii="Arial" w:cs="Arial" w:eastAsia="Arial" w:hAnsi="Arial"/>
        </w:rPr>
      </w:pPr>
      <w:r w:rsidDel="00000000" w:rsidR="00000000" w:rsidRPr="00000000">
        <w:rPr>
          <w:rFonts w:ascii="Arial" w:cs="Arial" w:eastAsia="Arial" w:hAnsi="Arial"/>
          <w:rtl w:val="0"/>
        </w:rPr>
        <w:t xml:space="preserve">A Estratégia Nacional de IA reconhece a importância da cooperação regional e internacional como elemento central para a inovação, regulamentação e sustentabilidade do ecossistema digital em Moçambique. O país buscará alinhamento com iniciativas africanas e globais de IA, incluindo normas éticas, padrões técnicos e políticas de interoperabilidade, garantindo a compatibilidade com plataformas e quadros internacionais.</w:t>
      </w:r>
    </w:p>
    <w:p w:rsidR="00000000" w:rsidDel="00000000" w:rsidP="00000000" w:rsidRDefault="00000000" w:rsidRPr="00000000" w14:paraId="0000067B">
      <w:pPr>
        <w:spacing w:after="280" w:before="280" w:line="360" w:lineRule="auto"/>
        <w:jc w:val="both"/>
        <w:rPr>
          <w:rFonts w:ascii="Arial" w:cs="Arial" w:eastAsia="Arial" w:hAnsi="Arial"/>
          <w:b w:val="1"/>
          <w:bCs w:val="1"/>
        </w:rPr>
      </w:pPr>
      <w:r w:rsidDel="00000000" w:rsidR="00000000" w:rsidRPr="00000000">
        <w:rPr>
          <w:rFonts w:ascii="Arial" w:cs="Arial" w:eastAsia="Arial" w:hAnsi="Arial"/>
          <w:rtl w:val="0"/>
        </w:rPr>
        <w:t xml:space="preserve">A cooperação vai incluir parcerias com organizações multilaterais, centros de pesquisa internacionais, universidades e sector privado</w:t>
      </w:r>
      <w:r w:rsidDel="00000000" w:rsidR="00000000" w:rsidRPr="00000000">
        <w:rPr>
          <w:rFonts w:ascii="Arial" w:cs="Arial" w:eastAsia="Arial" w:hAnsi="Arial"/>
          <w:b w:val="1"/>
          <w:bCs w:val="1"/>
          <w:rtl w:val="0"/>
        </w:rPr>
        <w:t xml:space="preserve">,</w:t>
      </w:r>
      <w:r w:rsidDel="00000000" w:rsidR="00000000" w:rsidRPr="00000000">
        <w:rPr>
          <w:rFonts w:ascii="Arial" w:cs="Arial" w:eastAsia="Arial" w:hAnsi="Arial"/>
          <w:rtl w:val="0"/>
        </w:rPr>
        <w:t xml:space="preserve"> visando transferência de conhecimento, capacitação de recursos humanos e acesso a financiamento e tecnologias emergentes. Além disso, Moçambique pretende contribuir para redes africanas de governação digital e Inteligência Artificial, por via da partilha de experiências e melhores práticas.</w:t>
      </w:r>
      <w:r w:rsidDel="00000000" w:rsidR="00000000" w:rsidRPr="00000000">
        <w:rPr>
          <w:rtl w:val="0"/>
        </w:rPr>
      </w:r>
    </w:p>
    <w:p w:rsidR="00000000" w:rsidDel="00000000" w:rsidP="00000000" w:rsidRDefault="00000000" w:rsidRPr="00000000" w14:paraId="0000067C">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Moçambique deverá fortalecer a cooperação regional e internacional em Inteligência Artificial, investigação científica e infra-estruturas digitais avançadas, promovendo parcerias com redes académicas e científicas africanas e globais, centros internacionais de investigação, organizações multilaterais e iniciativas continentais de inovação digital e computação científica.</w:t>
      </w:r>
    </w:p>
    <w:p w:rsidR="00000000" w:rsidDel="00000000" w:rsidP="00000000" w:rsidRDefault="00000000" w:rsidRPr="00000000" w14:paraId="0000067D">
      <w:pPr>
        <w:spacing w:after="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7E">
      <w:pPr>
        <w:spacing w:after="280" w:before="0" w:line="360" w:lineRule="auto"/>
        <w:jc w:val="both"/>
        <w:rPr>
          <w:rFonts w:ascii="Arial" w:cs="Arial" w:eastAsia="Arial" w:hAnsi="Arial"/>
          <w:b w:val="1"/>
          <w:bCs w:val="1"/>
          <w:color w:val="1155cc"/>
          <w:u w:val="single"/>
        </w:rPr>
      </w:pPr>
      <w:r w:rsidDel="00000000" w:rsidR="00000000" w:rsidRPr="00000000">
        <w:rPr>
          <w:rFonts w:ascii="Arial" w:cs="Arial" w:eastAsia="Arial" w:hAnsi="Arial"/>
          <w:b w:val="1"/>
          <w:bCs w:val="1"/>
          <w:color w:val="1155cc"/>
          <w:u w:val="single"/>
          <w:rtl w:val="0"/>
        </w:rPr>
        <w:t xml:space="preserve">Ética Científica em IA</w:t>
      </w:r>
    </w:p>
    <w:p w:rsidR="00000000" w:rsidDel="00000000" w:rsidP="00000000" w:rsidRDefault="00000000" w:rsidRPr="00000000" w14:paraId="0000067F">
      <w:pPr>
        <w:spacing w:after="0" w:before="0" w:line="360" w:lineRule="auto"/>
        <w:jc w:val="both"/>
        <w:rPr>
          <w:rFonts w:ascii="Arial" w:cs="Arial" w:eastAsia="Arial" w:hAnsi="Arial"/>
        </w:rPr>
      </w:pPr>
      <w:r w:rsidDel="00000000" w:rsidR="00000000" w:rsidRPr="00000000">
        <w:rPr>
          <w:rFonts w:ascii="Arial" w:cs="Arial" w:eastAsia="Arial" w:hAnsi="Arial"/>
          <w:rtl w:val="0"/>
        </w:rPr>
        <w:t xml:space="preserve">A investigação, desenvolvimento e utilização de sistemas de Inteligência Artificial em Moçambique deverão observar princípios de integridade científica, ética da investigação, transparência, reprodutibilidade, segurança e responsabilidade social, particularmente em áreas sensíveis como saúde, educação, biometria, investigação biomédica e análise de dados científicos.</w:t>
      </w:r>
    </w:p>
    <w:p w:rsidR="00000000" w:rsidDel="00000000" w:rsidP="00000000" w:rsidRDefault="00000000" w:rsidRPr="00000000" w14:paraId="00000680">
      <w:pPr>
        <w:spacing w:after="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81">
      <w:pPr>
        <w:spacing w:after="100" w:before="0" w:line="360" w:lineRule="auto"/>
        <w:ind w:left="0" w:firstLine="0"/>
        <w:jc w:val="both"/>
        <w:rPr>
          <w:rFonts w:ascii="Arial" w:cs="Arial" w:eastAsia="Arial" w:hAnsi="Arial"/>
          <w:b w:val="1"/>
          <w:bCs w:val="1"/>
          <w:color w:val="1155cc"/>
          <w:u w:val="single"/>
        </w:rPr>
      </w:pPr>
      <w:r w:rsidDel="00000000" w:rsidR="00000000" w:rsidRPr="00000000">
        <w:rPr>
          <w:rFonts w:ascii="Arial" w:cs="Arial" w:eastAsia="Arial" w:hAnsi="Arial"/>
          <w:b w:val="1"/>
          <w:bCs w:val="1"/>
          <w:color w:val="1155cc"/>
          <w:u w:val="single"/>
          <w:rtl w:val="0"/>
        </w:rPr>
        <w:t xml:space="preserve">Modelo de Referência Nacional: QNGC-IA</w:t>
      </w:r>
    </w:p>
    <w:p w:rsidR="00000000" w:rsidDel="00000000" w:rsidP="00000000" w:rsidRDefault="00000000" w:rsidRPr="00000000" w14:paraId="00000682">
      <w:pPr>
        <w:spacing w:after="100" w:line="360" w:lineRule="auto"/>
        <w:jc w:val="both"/>
        <w:rPr>
          <w:rFonts w:ascii="Arial" w:cs="Arial" w:eastAsia="Arial" w:hAnsi="Arial"/>
        </w:rPr>
      </w:pPr>
      <w:r w:rsidDel="00000000" w:rsidR="00000000" w:rsidRPr="00000000">
        <w:rPr>
          <w:rFonts w:ascii="Arial" w:cs="Arial" w:eastAsia="Arial" w:hAnsi="Arial"/>
          <w:rtl w:val="0"/>
        </w:rPr>
        <w:t xml:space="preserve">Em vez de adoptar um único framework externo, Moçambique cria o Quadro Nacional de Governança e Confiança em IA (QNGC-IA), integrando referências internacionais em cinco domínios adaptados ao contexto nacional.</w:t>
      </w:r>
    </w:p>
    <w:p w:rsidR="00000000" w:rsidDel="00000000" w:rsidP="00000000" w:rsidRDefault="00000000" w:rsidRPr="00000000" w14:paraId="00000683">
      <w:pPr>
        <w:spacing w:after="0" w:before="200" w:line="360" w:lineRule="auto"/>
        <w:jc w:val="both"/>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26: </w:t>
      </w:r>
      <w:r w:rsidDel="00000000" w:rsidR="00000000" w:rsidRPr="00000000">
        <w:rPr>
          <w:rFonts w:ascii="Arial" w:cs="Arial" w:eastAsia="Arial" w:hAnsi="Arial"/>
          <w:color w:val="1155cc"/>
          <w:sz w:val="20"/>
          <w:szCs w:val="20"/>
          <w:rtl w:val="0"/>
        </w:rPr>
        <w:t xml:space="preserve">Domínios adaptados para o Quadro Nacional de Governança e Confiança em IA</w:t>
      </w:r>
    </w:p>
    <w:tbl>
      <w:tblPr>
        <w:tblStyle w:val="Table27"/>
        <w:tblW w:w="13275.0" w:type="dxa"/>
        <w:jc w:val="left"/>
        <w:tblBorders>
          <w:top w:color="bfbfbf" w:space="0" w:sz="3" w:val="single"/>
          <w:left w:color="bfbfbf" w:space="0" w:sz="3" w:val="single"/>
          <w:bottom w:color="bfbfbf" w:space="0" w:sz="3" w:val="single"/>
          <w:right w:color="bfbfbf" w:space="0" w:sz="3" w:val="single"/>
          <w:insideH w:color="bfbfbf" w:space="0" w:sz="3" w:val="single"/>
          <w:insideV w:color="bfbfbf" w:space="0" w:sz="3" w:val="single"/>
        </w:tblBorders>
        <w:tblLayout w:type="fixed"/>
        <w:tblLook w:val="0600"/>
      </w:tblPr>
      <w:tblGrid>
        <w:gridCol w:w="3060"/>
        <w:gridCol w:w="4500"/>
        <w:gridCol w:w="5715"/>
        <w:tblGridChange w:id="0">
          <w:tblGrid>
            <w:gridCol w:w="3060"/>
            <w:gridCol w:w="4500"/>
            <w:gridCol w:w="5715"/>
          </w:tblGrid>
        </w:tblGridChange>
      </w:tblGrid>
      <w:tr>
        <w:trPr>
          <w:cantSplit w:val="0"/>
          <w:trHeight w:val="315" w:hRule="atLeast"/>
          <w:tblHeader w:val="0"/>
        </w:trPr>
        <w:tc>
          <w:tcPr>
            <w:tcBorders>
              <w:top w:color="3c78d8" w:space="0" w:sz="4" w:val="single"/>
              <w:left w:color="3c78d8" w:space="0" w:sz="4" w:val="single"/>
              <w:bottom w:color="3c78d8" w:space="0" w:sz="4" w:val="single"/>
              <w:right w:color="3c78d8" w:space="0" w:sz="4" w:val="single"/>
            </w:tcBorders>
            <w:shd w:fill="e8eef5" w:val="clear"/>
            <w:tcMar>
              <w:top w:w="100.0" w:type="dxa"/>
              <w:left w:w="60.0" w:type="dxa"/>
              <w:bottom w:w="60.0" w:type="dxa"/>
              <w:right w:w="100.0" w:type="dxa"/>
            </w:tcMar>
            <w:vAlign w:val="center"/>
          </w:tcPr>
          <w:p w:rsidR="00000000" w:rsidDel="00000000" w:rsidP="00000000" w:rsidRDefault="00000000" w:rsidRPr="00000000" w14:paraId="00000684">
            <w:pPr>
              <w:spacing w:after="0" w:line="276" w:lineRule="auto"/>
              <w:jc w:val="both"/>
              <w:rPr>
                <w:rFonts w:ascii="Arial" w:cs="Arial" w:eastAsia="Arial" w:hAnsi="Arial"/>
                <w:b w:val="1"/>
                <w:bCs w:val="1"/>
                <w:color w:val="0b2545"/>
                <w:sz w:val="22"/>
                <w:szCs w:val="22"/>
              </w:rPr>
            </w:pPr>
            <w:r w:rsidDel="00000000" w:rsidR="00000000" w:rsidRPr="00000000">
              <w:rPr>
                <w:rFonts w:ascii="Arial" w:cs="Arial" w:eastAsia="Arial" w:hAnsi="Arial"/>
                <w:b w:val="1"/>
                <w:bCs w:val="1"/>
                <w:color w:val="0b2545"/>
                <w:sz w:val="22"/>
                <w:szCs w:val="22"/>
                <w:rtl w:val="0"/>
              </w:rPr>
              <w:t xml:space="preserve">Domínio</w:t>
            </w:r>
          </w:p>
        </w:tc>
        <w:tc>
          <w:tcPr>
            <w:tcBorders>
              <w:top w:color="3c78d8" w:space="0" w:sz="4" w:val="single"/>
              <w:left w:color="3c78d8" w:space="0" w:sz="4" w:val="single"/>
              <w:bottom w:color="3c78d8" w:space="0" w:sz="4" w:val="single"/>
              <w:right w:color="3c78d8" w:space="0" w:sz="4" w:val="single"/>
            </w:tcBorders>
            <w:shd w:fill="e8eef5" w:val="clear"/>
            <w:tcMar>
              <w:top w:w="100.0" w:type="dxa"/>
              <w:left w:w="60.0" w:type="dxa"/>
              <w:bottom w:w="60.0" w:type="dxa"/>
              <w:right w:w="100.0" w:type="dxa"/>
            </w:tcMar>
            <w:vAlign w:val="center"/>
          </w:tcPr>
          <w:p w:rsidR="00000000" w:rsidDel="00000000" w:rsidP="00000000" w:rsidRDefault="00000000" w:rsidRPr="00000000" w14:paraId="00000685">
            <w:pPr>
              <w:spacing w:after="0" w:line="276" w:lineRule="auto"/>
              <w:jc w:val="both"/>
              <w:rPr>
                <w:rFonts w:ascii="Arial" w:cs="Arial" w:eastAsia="Arial" w:hAnsi="Arial"/>
                <w:b w:val="1"/>
                <w:bCs w:val="1"/>
                <w:color w:val="0b2545"/>
                <w:sz w:val="22"/>
                <w:szCs w:val="22"/>
              </w:rPr>
            </w:pPr>
            <w:r w:rsidDel="00000000" w:rsidR="00000000" w:rsidRPr="00000000">
              <w:rPr>
                <w:rFonts w:ascii="Arial" w:cs="Arial" w:eastAsia="Arial" w:hAnsi="Arial"/>
                <w:b w:val="1"/>
                <w:bCs w:val="1"/>
                <w:color w:val="0b2545"/>
                <w:sz w:val="22"/>
                <w:szCs w:val="22"/>
                <w:rtl w:val="0"/>
              </w:rPr>
              <w:t xml:space="preserve">Referências</w:t>
            </w:r>
          </w:p>
        </w:tc>
        <w:tc>
          <w:tcPr>
            <w:tcBorders>
              <w:top w:color="3c78d8" w:space="0" w:sz="4" w:val="single"/>
              <w:left w:color="3c78d8" w:space="0" w:sz="4" w:val="single"/>
              <w:bottom w:color="3c78d8" w:space="0" w:sz="4" w:val="single"/>
              <w:right w:color="3c78d8" w:space="0" w:sz="4" w:val="single"/>
            </w:tcBorders>
            <w:shd w:fill="e8eef5" w:val="clear"/>
            <w:tcMar>
              <w:top w:w="100.0" w:type="dxa"/>
              <w:left w:w="60.0" w:type="dxa"/>
              <w:bottom w:w="60.0" w:type="dxa"/>
              <w:right w:w="100.0" w:type="dxa"/>
            </w:tcMar>
            <w:vAlign w:val="center"/>
          </w:tcPr>
          <w:p w:rsidR="00000000" w:rsidDel="00000000" w:rsidP="00000000" w:rsidRDefault="00000000" w:rsidRPr="00000000" w14:paraId="00000686">
            <w:pPr>
              <w:spacing w:after="0" w:line="276" w:lineRule="auto"/>
              <w:jc w:val="both"/>
              <w:rPr>
                <w:rFonts w:ascii="Arial" w:cs="Arial" w:eastAsia="Arial" w:hAnsi="Arial"/>
                <w:b w:val="1"/>
                <w:bCs w:val="1"/>
                <w:color w:val="0b2545"/>
                <w:sz w:val="22"/>
                <w:szCs w:val="22"/>
              </w:rPr>
            </w:pPr>
            <w:r w:rsidDel="00000000" w:rsidR="00000000" w:rsidRPr="00000000">
              <w:rPr>
                <w:rFonts w:ascii="Arial" w:cs="Arial" w:eastAsia="Arial" w:hAnsi="Arial"/>
                <w:b w:val="1"/>
                <w:bCs w:val="1"/>
                <w:color w:val="0b2545"/>
                <w:sz w:val="22"/>
                <w:szCs w:val="22"/>
                <w:rtl w:val="0"/>
              </w:rPr>
              <w:t xml:space="preserve">Aplicação nacional</w:t>
            </w:r>
          </w:p>
        </w:tc>
      </w:tr>
      <w:tr>
        <w:trPr>
          <w:cantSplit w:val="0"/>
          <w:trHeight w:val="4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87">
            <w:pPr>
              <w:spacing w:after="0" w:line="276"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Ética e Direitos Fundamentais</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88">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UNESCO, OCDE</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89">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Princípios, avaliação de impacto, protecção de crianças, grupos vulneráveis, acessibilidade e direitos fundamentais.</w:t>
            </w:r>
          </w:p>
        </w:tc>
      </w:tr>
      <w:tr>
        <w:trPr>
          <w:cantSplit w:val="0"/>
          <w:trHeight w:val="4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8A">
            <w:pPr>
              <w:spacing w:after="0" w:line="276"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Governança e Accountability</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8B">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ISO/IEC 42001, OCDE</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8C">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Responsáveis, políticas institucionais, cadeia de decisão, registos, prestação de contas e auditoria.</w:t>
            </w:r>
          </w:p>
        </w:tc>
      </w:tr>
      <w:tr>
        <w:trPr>
          <w:cantSplit w:val="0"/>
          <w:trHeight w:val="4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8D">
            <w:pPr>
              <w:spacing w:after="0" w:line="276"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Gestão de Riscos</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8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NIST AI RMF, ISO/IEC 23894</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8F">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Classificação de risco, mitigação, testes, monitoria, incidentes e revisão periódica.</w:t>
            </w:r>
          </w:p>
        </w:tc>
      </w:tr>
      <w:tr>
        <w:trPr>
          <w:cantSplit w:val="0"/>
          <w:trHeight w:val="4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90">
            <w:pPr>
              <w:spacing w:after="0" w:line="276"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Dados, Privacidade e Segurança</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91">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ISO/IEC 27001, ISO/IEC 27701</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92">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Segurança da informação, privacidade, dados pessoais, interoperabilidade, cibersegurança e resposta a incidentes.</w:t>
            </w:r>
          </w:p>
        </w:tc>
      </w:tr>
      <w:tr>
        <w:trPr>
          <w:cantSplit w:val="0"/>
          <w:trHeight w:val="61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93">
            <w:pPr>
              <w:spacing w:after="0" w:line="276"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Transparência e Supervisão Humana</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94">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UNESCO, OCDE, EU AI Act</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695">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Educação, informação ao cidadão, supervisão humana, documentação e requisitos reforçados para alto risco.</w:t>
            </w:r>
          </w:p>
        </w:tc>
      </w:tr>
    </w:tbl>
    <w:p w:rsidR="00000000" w:rsidDel="00000000" w:rsidP="00000000" w:rsidRDefault="00000000" w:rsidRPr="00000000" w14:paraId="00000696">
      <w:pPr>
        <w:spacing w:after="0" w:before="180" w:line="36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97">
      <w:pPr>
        <w:spacing w:after="100" w:before="0" w:line="360" w:lineRule="auto"/>
        <w:jc w:val="both"/>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Ciclo nacional de governança de IA</w:t>
      </w:r>
    </w:p>
    <w:p w:rsidR="00000000" w:rsidDel="00000000" w:rsidP="00000000" w:rsidRDefault="00000000" w:rsidRPr="00000000" w14:paraId="00000698">
      <w:pPr>
        <w:numPr>
          <w:ilvl w:val="0"/>
          <w:numId w:val="15"/>
        </w:numP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Inventariar sistemas de IA em uso ou em contratação no sector público e sectores regulados;</w:t>
      </w:r>
    </w:p>
    <w:p w:rsidR="00000000" w:rsidDel="00000000" w:rsidP="00000000" w:rsidRDefault="00000000" w:rsidRPr="00000000" w14:paraId="00000699">
      <w:pPr>
        <w:numPr>
          <w:ilvl w:val="0"/>
          <w:numId w:val="15"/>
        </w:numP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Classificar risco por impacto sobre direitos, segurança, serviços essenciais, finanças, justiça, saúde, infra-estruturas críticas e processos democráticos;</w:t>
      </w:r>
    </w:p>
    <w:p w:rsidR="00000000" w:rsidDel="00000000" w:rsidP="00000000" w:rsidRDefault="00000000" w:rsidRPr="00000000" w14:paraId="0000069A">
      <w:pPr>
        <w:numPr>
          <w:ilvl w:val="0"/>
          <w:numId w:val="15"/>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Avaliar dados, privacidade, segurança, viés, supervisão humana e sustentabilidade;</w:t>
      </w:r>
      <w:r w:rsidDel="00000000" w:rsidR="00000000" w:rsidRPr="00000000">
        <w:rPr>
          <w:rtl w:val="0"/>
        </w:rPr>
      </w:r>
    </w:p>
    <w:p w:rsidR="00000000" w:rsidDel="00000000" w:rsidP="00000000" w:rsidRDefault="00000000" w:rsidRPr="00000000" w14:paraId="0000069B">
      <w:pPr>
        <w:numPr>
          <w:ilvl w:val="0"/>
          <w:numId w:val="15"/>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Autorizar, testar ou submeter a </w:t>
      </w:r>
      <w:r w:rsidDel="00000000" w:rsidR="00000000" w:rsidRPr="00000000">
        <w:rPr>
          <w:rFonts w:ascii="Arial" w:cs="Arial" w:eastAsia="Arial" w:hAnsi="Arial"/>
          <w:i w:val="1"/>
          <w:iCs w:val="1"/>
          <w:rtl w:val="0"/>
        </w:rPr>
        <w:t xml:space="preserve">sandbox </w:t>
      </w:r>
      <w:r w:rsidDel="00000000" w:rsidR="00000000" w:rsidRPr="00000000">
        <w:rPr>
          <w:rFonts w:ascii="Arial" w:cs="Arial" w:eastAsia="Arial" w:hAnsi="Arial"/>
          <w:rtl w:val="0"/>
        </w:rPr>
        <w:t xml:space="preserve">quando houver incerteza regulatória ou risco elevado;</w:t>
      </w:r>
      <w:r w:rsidDel="00000000" w:rsidR="00000000" w:rsidRPr="00000000">
        <w:rPr>
          <w:rtl w:val="0"/>
        </w:rPr>
      </w:r>
    </w:p>
    <w:p w:rsidR="00000000" w:rsidDel="00000000" w:rsidP="00000000" w:rsidRDefault="00000000" w:rsidRPr="00000000" w14:paraId="0000069C">
      <w:pPr>
        <w:numPr>
          <w:ilvl w:val="0"/>
          <w:numId w:val="15"/>
        </w:numPr>
        <w:spacing w:after="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Monitorar desempenho, incidentes, reclamações, impacto real, custos, benefícios e necessidade de ajuste; e</w:t>
      </w:r>
      <w:r w:rsidDel="00000000" w:rsidR="00000000" w:rsidRPr="00000000">
        <w:rPr>
          <w:rtl w:val="0"/>
        </w:rPr>
      </w:r>
    </w:p>
    <w:p w:rsidR="00000000" w:rsidDel="00000000" w:rsidP="00000000" w:rsidRDefault="00000000" w:rsidRPr="00000000" w14:paraId="0000069D">
      <w:pPr>
        <w:numPr>
          <w:ilvl w:val="0"/>
          <w:numId w:val="15"/>
        </w:numPr>
        <w:spacing w:after="60" w:line="36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Auditar periodicamente sistemas de alto risco e publicar informação apropriada para prestação de contas.</w:t>
      </w:r>
      <w:r w:rsidDel="00000000" w:rsidR="00000000" w:rsidRPr="00000000">
        <w:rPr>
          <w:rtl w:val="0"/>
        </w:rPr>
      </w:r>
    </w:p>
    <w:p w:rsidR="00000000" w:rsidDel="00000000" w:rsidP="00000000" w:rsidRDefault="00000000" w:rsidRPr="00000000" w14:paraId="0000069E">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9F">
      <w:pPr>
        <w:spacing w:after="0" w:line="240" w:lineRule="auto"/>
        <w:rPr>
          <w:rFonts w:ascii="Arial" w:cs="Arial" w:eastAsia="Arial" w:hAnsi="Arial"/>
          <w:color w:val="2e75b5"/>
          <w:sz w:val="26"/>
          <w:szCs w:val="26"/>
        </w:rPr>
      </w:pPr>
      <w:r w:rsidDel="00000000" w:rsidR="00000000" w:rsidRPr="00000000">
        <w:rPr>
          <w:rtl w:val="0"/>
        </w:rPr>
      </w:r>
    </w:p>
    <w:p w:rsidR="00000000" w:rsidDel="00000000" w:rsidP="00000000" w:rsidRDefault="00000000" w:rsidRPr="00000000" w14:paraId="000006A0">
      <w:pPr>
        <w:pStyle w:val="Heading3"/>
        <w:spacing w:after="0" w:before="0" w:line="360" w:lineRule="auto"/>
        <w:rPr>
          <w:rFonts w:ascii="Arial" w:cs="Arial" w:eastAsia="Arial" w:hAnsi="Arial"/>
          <w:b w:val="1"/>
          <w:bCs w:val="1"/>
          <w:color w:val="1155cc"/>
        </w:rPr>
      </w:pPr>
      <w:bookmarkStart w:colFirst="0" w:colLast="0" w:name="_heading=h.dkb12txx1k8" w:id="50"/>
      <w:bookmarkEnd w:id="50"/>
      <w:r w:rsidDel="00000000" w:rsidR="00000000" w:rsidRPr="00000000">
        <w:rPr>
          <w:rFonts w:ascii="Arial" w:cs="Arial" w:eastAsia="Arial" w:hAnsi="Arial"/>
          <w:b w:val="1"/>
          <w:bCs w:val="1"/>
          <w:color w:val="1155cc"/>
          <w:rtl w:val="0"/>
        </w:rPr>
        <w:t xml:space="preserve">Elementos Fundamentais para o Sucesso da Estratégia Nacional de Inteligência Artificial </w:t>
      </w:r>
    </w:p>
    <w:p w:rsidR="00000000" w:rsidDel="00000000" w:rsidP="00000000" w:rsidRDefault="00000000" w:rsidRPr="00000000" w14:paraId="000006A1">
      <w:pPr>
        <w:spacing w:after="0" w:line="360" w:lineRule="auto"/>
        <w:rPr/>
      </w:pPr>
      <w:r w:rsidDel="00000000" w:rsidR="00000000" w:rsidRPr="00000000">
        <w:rPr>
          <w:rtl w:val="0"/>
        </w:rPr>
      </w:r>
    </w:p>
    <w:p w:rsidR="00000000" w:rsidDel="00000000" w:rsidP="00000000" w:rsidRDefault="00000000" w:rsidRPr="00000000" w14:paraId="000006A2">
      <w:pPr>
        <w:pStyle w:val="Heading3"/>
        <w:spacing w:before="0" w:line="360" w:lineRule="auto"/>
        <w:rPr>
          <w:rFonts w:ascii="Arial" w:cs="Arial" w:eastAsia="Arial" w:hAnsi="Arial"/>
          <w:b w:val="1"/>
          <w:bCs w:val="1"/>
          <w:color w:val="1155cc"/>
          <w:sz w:val="24"/>
          <w:szCs w:val="24"/>
        </w:rPr>
      </w:pPr>
      <w:bookmarkStart w:colFirst="0" w:colLast="0" w:name="_heading=h.7h52mtyokyf5" w:id="51"/>
      <w:bookmarkEnd w:id="51"/>
      <w:r w:rsidDel="00000000" w:rsidR="00000000" w:rsidRPr="00000000">
        <w:rPr>
          <w:rFonts w:ascii="Arial" w:cs="Arial" w:eastAsia="Arial" w:hAnsi="Arial"/>
          <w:b w:val="1"/>
          <w:bCs w:val="1"/>
          <w:color w:val="1155cc"/>
          <w:sz w:val="24"/>
          <w:szCs w:val="24"/>
          <w:rtl w:val="0"/>
        </w:rPr>
        <w:t xml:space="preserve">Actores</w:t>
      </w:r>
    </w:p>
    <w:p w:rsidR="00000000" w:rsidDel="00000000" w:rsidP="00000000" w:rsidRDefault="00000000" w:rsidRPr="00000000" w14:paraId="000006A3">
      <w:pPr>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28: </w:t>
      </w:r>
      <w:r w:rsidDel="00000000" w:rsidR="00000000" w:rsidRPr="00000000">
        <w:rPr>
          <w:rFonts w:ascii="Arial" w:cs="Arial" w:eastAsia="Arial" w:hAnsi="Arial"/>
          <w:color w:val="1155cc"/>
          <w:sz w:val="20"/>
          <w:szCs w:val="20"/>
          <w:rtl w:val="0"/>
        </w:rPr>
        <w:t xml:space="preserve">Actores para o Sucesso da Estratégia Nacional de Inteligência Artificial</w:t>
      </w:r>
      <w:r w:rsidDel="00000000" w:rsidR="00000000" w:rsidRPr="00000000">
        <w:rPr>
          <w:rtl w:val="0"/>
        </w:rPr>
      </w:r>
    </w:p>
    <w:tbl>
      <w:tblPr>
        <w:tblStyle w:val="Table28"/>
        <w:tblW w:w="1327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75"/>
        <w:gridCol w:w="5445"/>
        <w:gridCol w:w="5158"/>
        <w:tblGridChange w:id="0">
          <w:tblGrid>
            <w:gridCol w:w="2675"/>
            <w:gridCol w:w="5445"/>
            <w:gridCol w:w="5158"/>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A4">
            <w:pPr>
              <w:spacing w:after="200"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Categoria</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A5">
            <w:pPr>
              <w:spacing w:after="200"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Descrição do Papel</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A6">
            <w:pPr>
              <w:spacing w:after="200"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Entidade</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A7">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Instituições Públicas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A8">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Liderança, coordenação e regulação do pilar</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A9">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AA">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Sector Privado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AB">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Implementação tecnológica, inovação e serviços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AC">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Empresas de comunicação, provedores e startups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AD">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Academia e Pesquisa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AE">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Produção de conhecimento, formação e investigação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AF">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Universidades e instituições técnico-profissionais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0">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Sociedade Civil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1">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Advocacia, sensibilização e monitoria social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2">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ONGs e associações tecnológicas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3">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Parceiros Internacionais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4">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Assistência técnica, financiamento e cooperação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5">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UNESCO, PNUD, Banco Mundial, BAD, ITU</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6">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Infra-estrutura Nacional de Ensino, Investigação e Inovação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7">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Prover infra-estruturas digitais avançadas de suporte ao ensino superior, investigação científica, inovação tecnológica e desenvolvimento de capacidades nacionais em Inteligência Artificial. Facilitar conectividade académica, colaboração científica nacional e internacional, computação avançada (HPC), cloud académica, identidade federada, partilha de dados científicos e acesso a plataformas digitais de investigação.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8">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MoRENet</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9">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Academia – Instituições de Ensino Superior</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A">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competências avançadas em Inteligência Artificial, Ciência de Dados, Computação Científica e áreas correlacionadas; promover investigação científica, inovação tecnológica, desenvolvimento de soluções nacionais baseadas em IA, formação de recursos humanos especializados e colaboração com o sector produtivo e governamental. </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B">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Universidades Públicas e Privadas, Institutos Superiores e Instituições de Ensino Superior</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C">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Centros de Investigação e Desenvolvimento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D">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Produzir conhecimento científico, conduzir investigação aplicada em Inteligência Artificial, ciência de dados, bioinformática, clima, agricultura, saúde e outros sectores estratégicos; apoiar a transferência de conhecimento, inovação e desenvolvimento tecnológico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E">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Centros Nacionais de Investigação, Laboratórios Científicos e Instituições de Investigação</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BF">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Infra-estrutura Nacional de Computação Avançada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0">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Disponibilizar capacidade nacional de computação científica e Inteligência Artificial, incluindo plataformas de High Performance Computing (HPC), processamento intensivo de dados, ambientes de treino de modelos de IA e serviços avançados de computação para investigação, inovação e desenvolvimento tecnológico.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1">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MoRENet, Universidades, Centros de Investigação e Infra-estruturas Nacionais de Computação Científica </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2">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Conselho Científico e Conselho Técnico de Inteligência Artificial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3">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Prestar aconselhamento científico e técnico ao processo de implementação da ENIA; apoiar a definição de prioridades de investigação; promover boas práticas internacionais; acompanhar tendências tecnológicas emergentes e assegurar rigor científico na implementação da Estratégia.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4">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Especialistas nacionais e internacionais, Universidades, Centros de Investigação, MoRENet e Parceiros Científicos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5">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Infra-estrutura Nacional de Dados Científicos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6">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a recolha, gestão, preservação, interoperabilidade e partilha responsável de dados científicos e académicos; apoiar a criação de datasets nacionais para investigação e desenvolvimento de aplicações de Inteligência Artificial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7">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MoRENet, Universidades, Centros de Investigação, Biblioteca Nacional de Moçambique e Instituições Sectoriais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8">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Redes Científicas e Académicas Regionais e Internacionais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9">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Facilitar colaboração científica, transferência de conhecimento, capacitação avançada, acesso a infra-estruturas globais de investigação e participação de Moçambique em iniciativas internacionais de Inteligência Artificial, computação científica e inovação digital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A">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UbuntuNet Alliance, GÉANT, AfricaConnect, Redes Regionais de Investigação e Educação e Parceiros Internacionais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B">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Comité Nacional de Ética e Investigação em IA </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C">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Apoiar a definição e monitoria de princípios éticos aplicáveis à investigação, desenvolvimento e utilização de sistemas de Inteligência Artificial; promover integridade científica, protecção de dados e utilização responsável da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D">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INTIC, Instituições Académicas, Centros de Investigação e Especialistas Independentes </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E">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Ecossistema Nacional de Inovação em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CF">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empreendedorismo tecnológico, incubação de soluções inovadoras, transferência tecnológica, experimentação de tecnologias emergentes e ligação entre academia, governo e sector privado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D0">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Incubadoras, Parques Tecnológicos, Universidades, MoRENet, Startups e Sector Privado</w:t>
            </w:r>
          </w:p>
        </w:tc>
      </w:tr>
    </w:tbl>
    <w:p w:rsidR="00000000" w:rsidDel="00000000" w:rsidP="00000000" w:rsidRDefault="00000000" w:rsidRPr="00000000" w14:paraId="000006D1">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6D2">
      <w:pPr>
        <w:pStyle w:val="Heading3"/>
        <w:spacing w:after="200" w:before="0" w:line="360" w:lineRule="auto"/>
        <w:rPr>
          <w:rFonts w:ascii="Arial" w:cs="Arial" w:eastAsia="Arial" w:hAnsi="Arial"/>
          <w:b w:val="1"/>
          <w:bCs w:val="1"/>
          <w:color w:val="1155cc"/>
          <w:sz w:val="24"/>
          <w:szCs w:val="24"/>
        </w:rPr>
      </w:pPr>
      <w:bookmarkStart w:colFirst="0" w:colLast="0" w:name="_heading=h.cw3qq5p7lree" w:id="52"/>
      <w:bookmarkEnd w:id="52"/>
      <w:r w:rsidDel="00000000" w:rsidR="00000000" w:rsidRPr="00000000">
        <w:rPr>
          <w:rFonts w:ascii="Arial" w:cs="Arial" w:eastAsia="Arial" w:hAnsi="Arial"/>
          <w:b w:val="1"/>
          <w:bCs w:val="1"/>
          <w:color w:val="1155cc"/>
          <w:sz w:val="24"/>
          <w:szCs w:val="24"/>
          <w:rtl w:val="0"/>
        </w:rPr>
        <w:t xml:space="preserve">Recursos</w:t>
      </w:r>
    </w:p>
    <w:p w:rsidR="00000000" w:rsidDel="00000000" w:rsidP="00000000" w:rsidRDefault="00000000" w:rsidRPr="00000000" w14:paraId="000006D3">
      <w:pPr>
        <w:rPr>
          <w:rFonts w:ascii="Arial" w:cs="Arial" w:eastAsia="Arial" w:hAnsi="Arial"/>
        </w:rPr>
      </w:pPr>
      <w:r w:rsidDel="00000000" w:rsidR="00000000" w:rsidRPr="00000000">
        <w:rPr>
          <w:rFonts w:ascii="Arial" w:cs="Arial" w:eastAsia="Arial" w:hAnsi="Arial"/>
          <w:b w:val="1"/>
          <w:bCs w:val="1"/>
          <w:color w:val="1155cc"/>
          <w:sz w:val="20"/>
          <w:szCs w:val="20"/>
          <w:rtl w:val="0"/>
        </w:rPr>
        <w:t xml:space="preserve">Tabela 29: </w:t>
      </w:r>
      <w:r w:rsidDel="00000000" w:rsidR="00000000" w:rsidRPr="00000000">
        <w:rPr>
          <w:rFonts w:ascii="Arial" w:cs="Arial" w:eastAsia="Arial" w:hAnsi="Arial"/>
          <w:color w:val="1155cc"/>
          <w:sz w:val="20"/>
          <w:szCs w:val="20"/>
          <w:rtl w:val="0"/>
        </w:rPr>
        <w:t xml:space="preserve">Recursos para o Sucesso da Estratégia Nacional de Inteligência Artificial</w:t>
      </w:r>
      <w:r w:rsidDel="00000000" w:rsidR="00000000" w:rsidRPr="00000000">
        <w:rPr>
          <w:rtl w:val="0"/>
        </w:rPr>
      </w:r>
    </w:p>
    <w:tbl>
      <w:tblPr>
        <w:tblStyle w:val="Table29"/>
        <w:tblW w:w="1327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25"/>
        <w:gridCol w:w="5190"/>
        <w:gridCol w:w="5460"/>
        <w:tblGridChange w:id="0">
          <w:tblGrid>
            <w:gridCol w:w="2625"/>
            <w:gridCol w:w="5190"/>
            <w:gridCol w:w="5460"/>
          </w:tblGrid>
        </w:tblGridChange>
      </w:tblGrid>
      <w:tr>
        <w:trPr>
          <w:cantSplit w:val="0"/>
          <w:tblHeader w:val="0"/>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D4">
            <w:pPr>
              <w:spacing w:after="0"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Tipo</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D5">
            <w:pPr>
              <w:spacing w:after="0"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Descrição</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D6">
            <w:pPr>
              <w:spacing w:after="0"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Componentes Essenciais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D7">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Tecnológicos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D8">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Infra-estrutura digital necessária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D9">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Centros de dados, nuvens, redes seguras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DA">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Legais e Normativos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DB">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Leis e regulamentos que sustentam o pilar</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DC">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Protecção de dados, IA, ciber-segurança</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DD">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Humanos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DE">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Equipas técnicas e especializadas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DF">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Engenheiros, cientistas de dados, gestores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E0">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Financeiros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E1">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Orçamento e fundos de investimento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E2">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OE, doadores, PPP</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E3">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Sistemas Digitais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E4">
            <w:pPr>
              <w:spacing w:after="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Plataformas e ferramentas operacionais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E5">
            <w:pPr>
              <w:spacing w:after="0" w:line="360" w:lineRule="auto"/>
              <w:jc w:val="both"/>
              <w:rPr>
                <w:rFonts w:ascii="Arial" w:cs="Arial" w:eastAsia="Arial" w:hAnsi="Arial"/>
                <w:i w:val="1"/>
                <w:iCs w:val="1"/>
                <w:sz w:val="22"/>
                <w:szCs w:val="22"/>
              </w:rPr>
            </w:pPr>
            <w:r w:rsidDel="00000000" w:rsidR="00000000" w:rsidRPr="00000000">
              <w:rPr>
                <w:rFonts w:ascii="Arial" w:cs="Arial" w:eastAsia="Arial" w:hAnsi="Arial"/>
                <w:sz w:val="22"/>
                <w:szCs w:val="22"/>
                <w:rtl w:val="0"/>
              </w:rPr>
              <w:t xml:space="preserve">Portais, APIs, bases de dados interoperáveis, </w:t>
            </w:r>
            <w:r w:rsidDel="00000000" w:rsidR="00000000" w:rsidRPr="00000000">
              <w:rPr>
                <w:rFonts w:ascii="Arial" w:cs="Arial" w:eastAsia="Arial" w:hAnsi="Arial"/>
                <w:i w:val="1"/>
                <w:iCs w:val="1"/>
                <w:sz w:val="22"/>
                <w:szCs w:val="22"/>
                <w:rtl w:val="0"/>
              </w:rPr>
              <w:t xml:space="preserve">sandboxes</w:t>
            </w:r>
          </w:p>
        </w:tc>
      </w:tr>
    </w:tbl>
    <w:p w:rsidR="00000000" w:rsidDel="00000000" w:rsidP="00000000" w:rsidRDefault="00000000" w:rsidRPr="00000000" w14:paraId="000006E6">
      <w:pPr>
        <w:pStyle w:val="Heading3"/>
        <w:rPr>
          <w:rFonts w:ascii="Arial" w:cs="Arial" w:eastAsia="Arial" w:hAnsi="Arial"/>
          <w:b w:val="1"/>
          <w:bCs w:val="1"/>
          <w:color w:val="1155cc"/>
          <w:sz w:val="24"/>
          <w:szCs w:val="24"/>
        </w:rPr>
      </w:pPr>
      <w:bookmarkStart w:colFirst="0" w:colLast="0" w:name="_heading=h.4l0wdw3s09u2" w:id="53"/>
      <w:bookmarkEnd w:id="53"/>
      <w:r w:rsidDel="00000000" w:rsidR="00000000" w:rsidRPr="00000000">
        <w:rPr>
          <w:rtl w:val="0"/>
        </w:rPr>
      </w:r>
    </w:p>
    <w:p w:rsidR="00000000" w:rsidDel="00000000" w:rsidP="00000000" w:rsidRDefault="00000000" w:rsidRPr="00000000" w14:paraId="000006E7">
      <w:pPr>
        <w:pStyle w:val="Heading3"/>
        <w:spacing w:line="360" w:lineRule="auto"/>
        <w:rPr>
          <w:rFonts w:ascii="Arial" w:cs="Arial" w:eastAsia="Arial" w:hAnsi="Arial"/>
          <w:b w:val="1"/>
          <w:bCs w:val="1"/>
          <w:color w:val="1155cc"/>
          <w:sz w:val="24"/>
          <w:szCs w:val="24"/>
        </w:rPr>
      </w:pPr>
      <w:bookmarkStart w:colFirst="0" w:colLast="0" w:name="_heading=h.33umlqbivqq" w:id="54"/>
      <w:bookmarkEnd w:id="54"/>
      <w:r w:rsidDel="00000000" w:rsidR="00000000" w:rsidRPr="00000000">
        <w:rPr>
          <w:rFonts w:ascii="Arial" w:cs="Arial" w:eastAsia="Arial" w:hAnsi="Arial"/>
          <w:b w:val="1"/>
          <w:bCs w:val="1"/>
          <w:color w:val="1155cc"/>
          <w:sz w:val="24"/>
          <w:szCs w:val="24"/>
          <w:rtl w:val="0"/>
        </w:rPr>
        <w:t xml:space="preserve">Compromissos</w:t>
      </w:r>
    </w:p>
    <w:p w:rsidR="00000000" w:rsidDel="00000000" w:rsidP="00000000" w:rsidRDefault="00000000" w:rsidRPr="00000000" w14:paraId="000006E8">
      <w:pPr>
        <w:rPr>
          <w:rFonts w:ascii="Arial" w:cs="Arial" w:eastAsia="Arial" w:hAnsi="Arial"/>
        </w:rPr>
      </w:pPr>
      <w:r w:rsidDel="00000000" w:rsidR="00000000" w:rsidRPr="00000000">
        <w:rPr>
          <w:rFonts w:ascii="Arial" w:cs="Arial" w:eastAsia="Arial" w:hAnsi="Arial"/>
          <w:b w:val="1"/>
          <w:bCs w:val="1"/>
          <w:color w:val="1155cc"/>
          <w:sz w:val="20"/>
          <w:szCs w:val="20"/>
          <w:rtl w:val="0"/>
        </w:rPr>
        <w:t xml:space="preserve">Tabela 30: </w:t>
      </w:r>
      <w:r w:rsidDel="00000000" w:rsidR="00000000" w:rsidRPr="00000000">
        <w:rPr>
          <w:rFonts w:ascii="Arial" w:cs="Arial" w:eastAsia="Arial" w:hAnsi="Arial"/>
          <w:color w:val="1155cc"/>
          <w:sz w:val="20"/>
          <w:szCs w:val="20"/>
          <w:rtl w:val="0"/>
        </w:rPr>
        <w:t xml:space="preserve">Compromissos para o Sucesso da Estratégia Nacional de Inteligência Artificial</w:t>
      </w:r>
      <w:r w:rsidDel="00000000" w:rsidR="00000000" w:rsidRPr="00000000">
        <w:rPr>
          <w:rtl w:val="0"/>
        </w:rPr>
      </w:r>
    </w:p>
    <w:tbl>
      <w:tblPr>
        <w:tblStyle w:val="Table30"/>
        <w:tblW w:w="13278.000000000002"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467"/>
        <w:gridCol w:w="4610"/>
        <w:gridCol w:w="3201"/>
        <w:tblGridChange w:id="0">
          <w:tblGrid>
            <w:gridCol w:w="5467"/>
            <w:gridCol w:w="4610"/>
            <w:gridCol w:w="3201"/>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E9">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Compromisso</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EA">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Propósito</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EB">
            <w:pPr>
              <w:spacing w:line="360"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Responsáveis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E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Actualizar normas e legislação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ED">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Garantir alinhamento com padrões globais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EE">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entidades tuteladas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EF">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Reforçar coordenação inter-institucional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F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Evitar duplicação e melhorar eficiência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F1">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entidades tuteladas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F2">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Garantir ética, transparência e protecção de dados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F3">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Construir confiança pública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F4">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Estado e parceiros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F5">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Implementar projectos-piloto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F6">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Testar soluções antes da expansão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F7">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Ministérios sectoriais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F8">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Criar mecanismos de monitoria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F9">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Avaliar impacto e ajustar políticas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6FA">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entidades tuteladas</w:t>
            </w:r>
          </w:p>
        </w:tc>
      </w:tr>
    </w:tbl>
    <w:p w:rsidR="00000000" w:rsidDel="00000000" w:rsidP="00000000" w:rsidRDefault="00000000" w:rsidRPr="00000000" w14:paraId="000006FB">
      <w:pPr>
        <w:spacing w:after="0" w:line="36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6FC">
      <w:pPr>
        <w:spacing w:after="200" w:line="360" w:lineRule="auto"/>
        <w:ind w:left="0" w:firstLine="0"/>
        <w:rPr>
          <w:rFonts w:ascii="Arial" w:cs="Arial" w:eastAsia="Arial" w:hAnsi="Arial"/>
          <w:b w:val="1"/>
          <w:bCs w:val="1"/>
          <w:color w:val="1155cc"/>
        </w:rPr>
      </w:pPr>
      <w:r w:rsidDel="00000000" w:rsidR="00000000" w:rsidRPr="00000000">
        <w:rPr>
          <w:rFonts w:ascii="Arial" w:cs="Arial" w:eastAsia="Arial" w:hAnsi="Arial"/>
          <w:b w:val="1"/>
          <w:bCs w:val="1"/>
          <w:color w:val="1155cc"/>
          <w:rtl w:val="0"/>
        </w:rPr>
        <w:t xml:space="preserve">Investimentos (e parceiros)</w:t>
      </w:r>
    </w:p>
    <w:p w:rsidR="00000000" w:rsidDel="00000000" w:rsidP="00000000" w:rsidRDefault="00000000" w:rsidRPr="00000000" w14:paraId="000006FD">
      <w:pPr>
        <w:rPr>
          <w:rFonts w:ascii="Arial" w:cs="Arial" w:eastAsia="Arial" w:hAnsi="Arial"/>
          <w:b w:val="1"/>
          <w:bCs w:val="1"/>
          <w:color w:val="1155cc"/>
        </w:rPr>
      </w:pPr>
      <w:r w:rsidDel="00000000" w:rsidR="00000000" w:rsidRPr="00000000">
        <w:rPr>
          <w:rFonts w:ascii="Arial" w:cs="Arial" w:eastAsia="Arial" w:hAnsi="Arial"/>
          <w:b w:val="1"/>
          <w:bCs w:val="1"/>
          <w:color w:val="1155cc"/>
          <w:sz w:val="20"/>
          <w:szCs w:val="20"/>
          <w:rtl w:val="0"/>
        </w:rPr>
        <w:t xml:space="preserve">Tabela 31: </w:t>
      </w:r>
      <w:r w:rsidDel="00000000" w:rsidR="00000000" w:rsidRPr="00000000">
        <w:rPr>
          <w:rFonts w:ascii="Arial" w:cs="Arial" w:eastAsia="Arial" w:hAnsi="Arial"/>
          <w:color w:val="1155cc"/>
          <w:sz w:val="20"/>
          <w:szCs w:val="20"/>
          <w:rtl w:val="0"/>
        </w:rPr>
        <w:t xml:space="preserve">Investimentos para o Sucesso da Estratégia Nacional de Inteligência Artificial</w:t>
      </w:r>
      <w:r w:rsidDel="00000000" w:rsidR="00000000" w:rsidRPr="00000000">
        <w:rPr>
          <w:rtl w:val="0"/>
        </w:rPr>
      </w:r>
    </w:p>
    <w:tbl>
      <w:tblPr>
        <w:tblStyle w:val="Table31"/>
        <w:tblW w:w="1324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795"/>
        <w:gridCol w:w="4335"/>
        <w:gridCol w:w="5115"/>
        <w:tblGridChange w:id="0">
          <w:tblGrid>
            <w:gridCol w:w="3795"/>
            <w:gridCol w:w="4335"/>
            <w:gridCol w:w="5115"/>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FE">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Tipo</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6FF">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 Prioridade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700">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Parceiros Potenciais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1">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Fundos Públicos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2">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Infra-estrutura e interoperabilidade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3">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Governo</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4">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Investimento Privado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5">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Startups, inovação e serviços nuvem</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6">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Empresas nacionais e internacionais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7">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Financiamento Internacional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8">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Capacitação, projectos-piloto e pesquisa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9">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Banco Mundial, BAD, União Europeia</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A">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PPP (Parcerias Público-Privadas)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B">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Plataformas, centros de dados, soluções de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C">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Empresas de comunicação e provedores</w:t>
            </w:r>
          </w:p>
        </w:tc>
      </w:tr>
      <w:tr>
        <w:trPr>
          <w:cantSplit w:val="0"/>
          <w:trHeight w:val="63" w:hRule="atLeast"/>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D">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Fundos Temáticos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E">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IA ética, dados abertos, inclusão digital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0F">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UNESCO e PNUD</w:t>
            </w:r>
          </w:p>
        </w:tc>
      </w:tr>
    </w:tbl>
    <w:p w:rsidR="00000000" w:rsidDel="00000000" w:rsidP="00000000" w:rsidRDefault="00000000" w:rsidRPr="00000000" w14:paraId="0000071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71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712">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6748145" cy="4501909"/>
            <wp:effectExtent b="0" l="0" r="0" t="0"/>
            <wp:docPr id="2"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6748145" cy="4501909"/>
                    </a:xfrm>
                    <a:prstGeom prst="rect"/>
                    <a:ln/>
                  </pic:spPr>
                </pic:pic>
              </a:graphicData>
            </a:graphic>
          </wp:inline>
        </w:drawing>
      </w:r>
      <w:r w:rsidDel="00000000" w:rsidR="00000000" w:rsidRPr="00000000">
        <w:rPr>
          <w:rtl w:val="0"/>
        </w:rPr>
      </w:r>
    </w:p>
    <w:p w:rsidR="00000000" w:rsidDel="00000000" w:rsidP="00000000" w:rsidRDefault="00000000" w:rsidRPr="00000000" w14:paraId="00000713">
      <w:pPr>
        <w:spacing w:after="0" w:line="240" w:lineRule="auto"/>
        <w:jc w:val="center"/>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Figura 4:</w:t>
      </w:r>
      <w:r w:rsidDel="00000000" w:rsidR="00000000" w:rsidRPr="00000000">
        <w:rPr>
          <w:rFonts w:ascii="Arial" w:cs="Arial" w:eastAsia="Arial" w:hAnsi="Arial"/>
          <w:color w:val="1155cc"/>
          <w:sz w:val="20"/>
          <w:szCs w:val="20"/>
          <w:rtl w:val="0"/>
        </w:rPr>
        <w:t xml:space="preserve"> Modelo de Financiamento por Camadas para a Estratégia Nacional de Inteligência Artificial</w:t>
      </w:r>
    </w:p>
    <w:p w:rsidR="00000000" w:rsidDel="00000000" w:rsidP="00000000" w:rsidRDefault="00000000" w:rsidRPr="00000000" w14:paraId="00000714">
      <w:pPr>
        <w:pStyle w:val="Heading3"/>
        <w:spacing w:line="360" w:lineRule="auto"/>
        <w:rPr>
          <w:rFonts w:ascii="Arial" w:cs="Arial" w:eastAsia="Arial" w:hAnsi="Arial"/>
          <w:b w:val="1"/>
          <w:bCs w:val="1"/>
          <w:color w:val="1155cc"/>
        </w:rPr>
      </w:pPr>
      <w:bookmarkStart w:colFirst="0" w:colLast="0" w:name="_heading=h.hx5srryq3nwq" w:id="55"/>
      <w:bookmarkEnd w:id="55"/>
      <w:r w:rsidDel="00000000" w:rsidR="00000000" w:rsidRPr="00000000">
        <w:rPr>
          <w:rFonts w:ascii="Arial" w:cs="Arial" w:eastAsia="Arial" w:hAnsi="Arial"/>
          <w:b w:val="1"/>
          <w:bCs w:val="1"/>
          <w:color w:val="1155cc"/>
          <w:rtl w:val="0"/>
        </w:rPr>
        <w:t xml:space="preserve">Soberania de IA e Autonomia Estratégica</w:t>
      </w:r>
    </w:p>
    <w:p w:rsidR="00000000" w:rsidDel="00000000" w:rsidP="00000000" w:rsidRDefault="00000000" w:rsidRPr="00000000" w14:paraId="00000715">
      <w:pPr>
        <w:keepNext w:val="1"/>
        <w:keepLines w:val="1"/>
        <w:spacing w:line="392.72727272727275" w:lineRule="auto"/>
        <w:jc w:val="both"/>
        <w:rPr>
          <w:rFonts w:ascii="Arial" w:cs="Arial" w:eastAsia="Arial" w:hAnsi="Arial"/>
        </w:rPr>
      </w:pPr>
      <w:r w:rsidDel="00000000" w:rsidR="00000000" w:rsidRPr="00000000">
        <w:rPr>
          <w:rFonts w:ascii="Arial" w:cs="Arial" w:eastAsia="Arial" w:hAnsi="Arial"/>
          <w:rtl w:val="0"/>
        </w:rPr>
        <w:t xml:space="preserve">A soberania de IA não deve ser entendida como isolamento tecnológico nem como tentativa de controlar todas as camadas da cadeia global de IA. Para Moçambique, a abordagem recomendada é a autonomia estratégica: identificar camadas críticas, controlar os dados e sistemas essenciais ao interesse público, diversificar parceiros e adoptar tecnologias abertas sempre que estas reforcem segurança, transparência, auditabilidade e capacidade local.</w:t>
      </w:r>
    </w:p>
    <w:p w:rsidR="00000000" w:rsidDel="00000000" w:rsidP="00000000" w:rsidRDefault="00000000" w:rsidRPr="00000000" w14:paraId="00000716">
      <w:pPr>
        <w:keepNext w:val="1"/>
        <w:keepLines w:val="1"/>
        <w:spacing w:line="392.72727272727275" w:lineRule="auto"/>
        <w:jc w:val="both"/>
        <w:rPr>
          <w:rFonts w:ascii="Arial" w:cs="Arial" w:eastAsia="Arial" w:hAnsi="Arial"/>
        </w:rPr>
      </w:pPr>
      <w:r w:rsidDel="00000000" w:rsidR="00000000" w:rsidRPr="00000000">
        <w:rPr>
          <w:rFonts w:ascii="Arial" w:cs="Arial" w:eastAsia="Arial" w:hAnsi="Arial"/>
          <w:rtl w:val="0"/>
        </w:rPr>
        <w:t xml:space="preserve">A ENIA deve, por isso, definir escolhas soberanas em cinco camadas: </w:t>
      </w:r>
      <w:r w:rsidDel="00000000" w:rsidR="00000000" w:rsidRPr="00000000">
        <w:rPr>
          <w:rFonts w:ascii="Arial" w:cs="Arial" w:eastAsia="Arial" w:hAnsi="Arial"/>
          <w:b w:val="1"/>
          <w:bCs w:val="1"/>
          <w:rtl w:val="0"/>
        </w:rPr>
        <w:t xml:space="preserve">aplicações e serviços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modelos e algoritmos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dados e privacidade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computação e infra-estrutura</w:t>
      </w:r>
      <w:r w:rsidDel="00000000" w:rsidR="00000000" w:rsidRPr="00000000">
        <w:rPr>
          <w:rFonts w:ascii="Arial" w:cs="Arial" w:eastAsia="Arial" w:hAnsi="Arial"/>
          <w:rtl w:val="0"/>
        </w:rPr>
        <w:t xml:space="preserve">, e </w:t>
      </w:r>
      <w:r w:rsidDel="00000000" w:rsidR="00000000" w:rsidRPr="00000000">
        <w:rPr>
          <w:rFonts w:ascii="Arial" w:cs="Arial" w:eastAsia="Arial" w:hAnsi="Arial"/>
          <w:b w:val="1"/>
          <w:bCs w:val="1"/>
          <w:rtl w:val="0"/>
        </w:rPr>
        <w:t xml:space="preserve">dependências críticas de hardware e cadeias globais de fornecimento</w:t>
      </w:r>
      <w:r w:rsidDel="00000000" w:rsidR="00000000" w:rsidRPr="00000000">
        <w:rPr>
          <w:rFonts w:ascii="Arial" w:cs="Arial" w:eastAsia="Arial" w:hAnsi="Arial"/>
          <w:rtl w:val="0"/>
        </w:rPr>
        <w:t xml:space="preserve">. O país não precisa de independência total em todas as camadas, mas deve saber onde depende de terceiros, onde precisa de controlo nacional e onde pode cooperar com parceiros em condições equilibradas.</w:t>
      </w:r>
    </w:p>
    <w:p w:rsidR="00000000" w:rsidDel="00000000" w:rsidP="00000000" w:rsidRDefault="00000000" w:rsidRPr="00000000" w14:paraId="00000717">
      <w:pPr>
        <w:keepNext w:val="1"/>
        <w:keepLines w:val="1"/>
        <w:spacing w:line="392.72727272727275" w:lineRule="auto"/>
        <w:jc w:val="both"/>
        <w:rPr>
          <w:rFonts w:ascii="Arial" w:cs="Arial" w:eastAsia="Arial" w:hAnsi="Arial"/>
        </w:rPr>
      </w:pPr>
      <w:r w:rsidDel="00000000" w:rsidR="00000000" w:rsidRPr="00000000">
        <w:rPr>
          <w:rFonts w:ascii="Arial" w:cs="Arial" w:eastAsia="Arial" w:hAnsi="Arial"/>
          <w:rtl w:val="0"/>
        </w:rPr>
        <w:t xml:space="preserve">A soberania de IA deve incluir dados nacionais de qualidade, protecção de dados pessoais, modelos adaptados ao português e às línguas moçambicanas, capacidade de auditoria, formação de especialistas nacionais, desenvolvimento </w:t>
      </w:r>
      <w:r w:rsidDel="00000000" w:rsidR="00000000" w:rsidRPr="00000000">
        <w:rPr>
          <w:rFonts w:ascii="Arial" w:cs="Arial" w:eastAsia="Arial" w:hAnsi="Arial"/>
          <w:i w:val="1"/>
          <w:iCs w:val="1"/>
          <w:rtl w:val="0"/>
        </w:rPr>
        <w:t xml:space="preserve">open source</w:t>
      </w:r>
      <w:r w:rsidDel="00000000" w:rsidR="00000000" w:rsidRPr="00000000">
        <w:rPr>
          <w:rFonts w:ascii="Arial" w:cs="Arial" w:eastAsia="Arial" w:hAnsi="Arial"/>
          <w:rtl w:val="0"/>
        </w:rPr>
        <w:t xml:space="preserve">, participação da academia e mecanismos de transferência de conhecimento em todas as parcerias internacionais. Para o efeito, deverá:</w:t>
      </w:r>
    </w:p>
    <w:p w:rsidR="00000000" w:rsidDel="00000000" w:rsidP="00000000" w:rsidRDefault="00000000" w:rsidRPr="00000000" w14:paraId="00000718">
      <w:pPr>
        <w:keepNext w:val="1"/>
        <w:keepLines w:val="1"/>
        <w:numPr>
          <w:ilvl w:val="0"/>
          <w:numId w:val="2"/>
        </w:numPr>
        <w:spacing w:after="0" w:line="392.72727272727275" w:lineRule="auto"/>
        <w:ind w:left="1440" w:hanging="360"/>
        <w:jc w:val="both"/>
        <w:rPr>
          <w:rFonts w:ascii="Arial" w:cs="Arial" w:eastAsia="Arial" w:hAnsi="Arial"/>
        </w:rPr>
      </w:pPr>
      <w:r w:rsidDel="00000000" w:rsidR="00000000" w:rsidRPr="00000000">
        <w:rPr>
          <w:rFonts w:ascii="Arial" w:cs="Arial" w:eastAsia="Arial" w:hAnsi="Arial"/>
          <w:rtl w:val="0"/>
        </w:rPr>
        <w:t xml:space="preserve">Definir uma política de dados para IA que proteja dados sensíveis, promova interoperabilidade e permita uso responsável de dados públicos de alto valor;</w:t>
      </w:r>
    </w:p>
    <w:p w:rsidR="00000000" w:rsidDel="00000000" w:rsidP="00000000" w:rsidRDefault="00000000" w:rsidRPr="00000000" w14:paraId="00000719">
      <w:pPr>
        <w:keepNext w:val="1"/>
        <w:keepLines w:val="1"/>
        <w:numPr>
          <w:ilvl w:val="0"/>
          <w:numId w:val="2"/>
        </w:numPr>
        <w:spacing w:after="0" w:line="392.72727272727275" w:lineRule="auto"/>
        <w:ind w:left="1440" w:hanging="360"/>
        <w:jc w:val="both"/>
        <w:rPr>
          <w:rFonts w:ascii="Arial" w:cs="Arial" w:eastAsia="Arial" w:hAnsi="Arial"/>
        </w:rPr>
      </w:pPr>
      <w:r w:rsidDel="00000000" w:rsidR="00000000" w:rsidRPr="00000000">
        <w:rPr>
          <w:rFonts w:ascii="Arial" w:cs="Arial" w:eastAsia="Arial" w:hAnsi="Arial"/>
          <w:rtl w:val="0"/>
        </w:rPr>
        <w:t xml:space="preserve">Priorizar software, modelos e ferramentas </w:t>
      </w:r>
      <w:r w:rsidDel="00000000" w:rsidR="00000000" w:rsidRPr="00000000">
        <w:rPr>
          <w:rFonts w:ascii="Arial" w:cs="Arial" w:eastAsia="Arial" w:hAnsi="Arial"/>
          <w:i w:val="1"/>
          <w:iCs w:val="1"/>
          <w:rtl w:val="0"/>
        </w:rPr>
        <w:t xml:space="preserve">open source</w:t>
      </w:r>
      <w:r w:rsidDel="00000000" w:rsidR="00000000" w:rsidRPr="00000000">
        <w:rPr>
          <w:rFonts w:ascii="Arial" w:cs="Arial" w:eastAsia="Arial" w:hAnsi="Arial"/>
          <w:rtl w:val="0"/>
        </w:rPr>
        <w:t xml:space="preserve"> sempre que contribuam para redução de custos, maior transparência, segurança, independência tecnológica e adaptação ao contexto nacional;</w:t>
      </w:r>
    </w:p>
    <w:p w:rsidR="00000000" w:rsidDel="00000000" w:rsidP="00000000" w:rsidRDefault="00000000" w:rsidRPr="00000000" w14:paraId="0000071A">
      <w:pPr>
        <w:keepNext w:val="1"/>
        <w:keepLines w:val="1"/>
        <w:numPr>
          <w:ilvl w:val="0"/>
          <w:numId w:val="2"/>
        </w:numPr>
        <w:spacing w:after="0" w:line="392.72727272727275" w:lineRule="auto"/>
        <w:ind w:left="1440" w:hanging="360"/>
        <w:jc w:val="both"/>
        <w:rPr>
          <w:rFonts w:ascii="Arial" w:cs="Arial" w:eastAsia="Arial" w:hAnsi="Arial"/>
        </w:rPr>
      </w:pPr>
      <w:r w:rsidDel="00000000" w:rsidR="00000000" w:rsidRPr="00000000">
        <w:rPr>
          <w:rFonts w:ascii="Arial" w:cs="Arial" w:eastAsia="Arial" w:hAnsi="Arial"/>
          <w:rtl w:val="0"/>
        </w:rPr>
        <w:t xml:space="preserve">Criar </w:t>
      </w:r>
      <w:r w:rsidDel="00000000" w:rsidR="00000000" w:rsidRPr="00000000">
        <w:rPr>
          <w:rFonts w:ascii="Arial" w:cs="Arial" w:eastAsia="Arial" w:hAnsi="Arial"/>
          <w:i w:val="1"/>
          <w:iCs w:val="1"/>
          <w:rtl w:val="0"/>
        </w:rPr>
        <w:t xml:space="preserve">datasets </w:t>
      </w:r>
      <w:r w:rsidDel="00000000" w:rsidR="00000000" w:rsidRPr="00000000">
        <w:rPr>
          <w:rFonts w:ascii="Arial" w:cs="Arial" w:eastAsia="Arial" w:hAnsi="Arial"/>
          <w:rtl w:val="0"/>
        </w:rPr>
        <w:t xml:space="preserve">linguísticos e culturais para português de Moçambique e línguas nacionais, com participação de universidades, comunidades, centros de investigação e sector criativo; e</w:t>
      </w:r>
    </w:p>
    <w:p w:rsidR="00000000" w:rsidDel="00000000" w:rsidP="00000000" w:rsidRDefault="00000000" w:rsidRPr="00000000" w14:paraId="0000071B">
      <w:pPr>
        <w:keepNext w:val="1"/>
        <w:keepLines w:val="1"/>
        <w:numPr>
          <w:ilvl w:val="0"/>
          <w:numId w:val="2"/>
        </w:numPr>
        <w:spacing w:after="0" w:line="392.72727272727275" w:lineRule="auto"/>
        <w:ind w:left="1440" w:hanging="360"/>
        <w:jc w:val="both"/>
        <w:rPr>
          <w:rFonts w:ascii="Arial" w:cs="Arial" w:eastAsia="Arial" w:hAnsi="Arial"/>
          <w:u w:val="none"/>
        </w:rPr>
      </w:pPr>
      <w:r w:rsidDel="00000000" w:rsidR="00000000" w:rsidRPr="00000000">
        <w:rPr>
          <w:rFonts w:ascii="Arial" w:cs="Arial" w:eastAsia="Arial" w:hAnsi="Arial"/>
          <w:rtl w:val="0"/>
        </w:rPr>
        <w:t xml:space="preserve">Estabelecer critérios de soberania em contratos de </w:t>
      </w:r>
      <w:r w:rsidDel="00000000" w:rsidR="00000000" w:rsidRPr="00000000">
        <w:rPr>
          <w:rFonts w:ascii="Arial" w:cs="Arial" w:eastAsia="Arial" w:hAnsi="Arial"/>
          <w:i w:val="1"/>
          <w:iCs w:val="1"/>
          <w:rtl w:val="0"/>
        </w:rPr>
        <w:t xml:space="preserve">cloud</w:t>
      </w:r>
      <w:r w:rsidDel="00000000" w:rsidR="00000000" w:rsidRPr="00000000">
        <w:rPr>
          <w:rFonts w:ascii="Arial" w:cs="Arial" w:eastAsia="Arial" w:hAnsi="Arial"/>
          <w:rtl w:val="0"/>
        </w:rPr>
        <w:t xml:space="preserve">, plataformas de IA, serviços digitais e cooperação internacional, incluindo localização/controlo de dados, portabilidade, auditoria e transferência de competências.</w:t>
      </w:r>
      <w:r w:rsidDel="00000000" w:rsidR="00000000" w:rsidRPr="00000000">
        <w:rPr>
          <w:rtl w:val="0"/>
        </w:rPr>
      </w:r>
    </w:p>
    <w:p w:rsidR="00000000" w:rsidDel="00000000" w:rsidP="00000000" w:rsidRDefault="00000000" w:rsidRPr="00000000" w14:paraId="0000071C">
      <w:pPr>
        <w:keepNext w:val="1"/>
        <w:keepLines w:val="1"/>
        <w:spacing w:after="0" w:before="200" w:line="360" w:lineRule="auto"/>
        <w:jc w:val="both"/>
        <w:rPr>
          <w:rFonts w:ascii="Arial" w:cs="Arial" w:eastAsia="Arial" w:hAnsi="Arial"/>
        </w:rPr>
      </w:pPr>
      <w:r w:rsidDel="00000000" w:rsidR="00000000" w:rsidRPr="00000000">
        <w:rPr>
          <w:rFonts w:ascii="Arial" w:cs="Arial" w:eastAsia="Arial" w:hAnsi="Arial"/>
          <w:rtl w:val="0"/>
        </w:rPr>
        <w:t xml:space="preserve">Como iniciativa transversal, propõe-se a criação da Plataforma Moçambicana de IA Aberta e Soberana, inspirada em experiências internacionais como AMÁLIA (de Portugal) e em outras plataformas abertas promovidas por parceiros como Índia, China, Estados Unidos, União Europeia e organismos multilaterais. A proposta não exige escolher um único parceiro; recomenda-se uma estratégia de cooperação diversificada, orientada por interesses nacionais, interoperabilidade, transparência, transferência de conhecimento e alinhamento com a PCTI.</w:t>
      </w:r>
    </w:p>
    <w:p w:rsidR="00000000" w:rsidDel="00000000" w:rsidP="00000000" w:rsidRDefault="00000000" w:rsidRPr="00000000" w14:paraId="0000071D">
      <w:pPr>
        <w:keepNext w:val="1"/>
        <w:keepLines w:val="1"/>
        <w:spacing w:after="0" w:line="360" w:lineRule="auto"/>
        <w:rPr>
          <w:rFonts w:ascii="Arial" w:cs="Arial" w:eastAsia="Arial" w:hAnsi="Arial"/>
          <w:b w:val="1"/>
          <w:bCs w:val="1"/>
          <w:color w:val="2e75b5"/>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1E">
      <w:pPr>
        <w:pStyle w:val="Heading1"/>
        <w:spacing w:after="0" w:lineRule="auto"/>
        <w:ind w:left="0" w:firstLine="0"/>
        <w:rPr>
          <w:color w:val="1155cc"/>
          <w:sz w:val="28"/>
          <w:szCs w:val="28"/>
        </w:rPr>
      </w:pPr>
      <w:bookmarkStart w:colFirst="0" w:colLast="0" w:name="_heading=h.hohffy1n856n" w:id="56"/>
      <w:bookmarkEnd w:id="56"/>
      <w:r w:rsidDel="00000000" w:rsidR="00000000" w:rsidRPr="00000000">
        <w:rPr>
          <w:rtl w:val="0"/>
        </w:rPr>
      </w:r>
    </w:p>
    <w:p w:rsidR="00000000" w:rsidDel="00000000" w:rsidP="00000000" w:rsidRDefault="00000000" w:rsidRPr="00000000" w14:paraId="0000071F">
      <w:pPr>
        <w:pStyle w:val="Heading1"/>
        <w:spacing w:after="200" w:lineRule="auto"/>
        <w:ind w:left="0" w:firstLine="0"/>
        <w:rPr>
          <w:color w:val="1155cc"/>
          <w:sz w:val="28"/>
          <w:szCs w:val="28"/>
        </w:rPr>
      </w:pPr>
      <w:bookmarkStart w:colFirst="0" w:colLast="0" w:name="_heading=h.b6qqul87xfcx" w:id="57"/>
      <w:bookmarkEnd w:id="57"/>
      <w:r w:rsidDel="00000000" w:rsidR="00000000" w:rsidRPr="00000000">
        <w:rPr>
          <w:color w:val="1155cc"/>
          <w:sz w:val="28"/>
          <w:szCs w:val="28"/>
          <w:rtl w:val="0"/>
        </w:rPr>
        <w:t xml:space="preserve">Monitoria e Avaliação</w:t>
      </w:r>
    </w:p>
    <w:p w:rsidR="00000000" w:rsidDel="00000000" w:rsidP="00000000" w:rsidRDefault="00000000" w:rsidRPr="00000000" w14:paraId="00000720">
      <w:pPr>
        <w:rPr>
          <w:rFonts w:ascii="Arial" w:cs="Arial" w:eastAsia="Arial" w:hAnsi="Arial"/>
          <w:color w:val="1155cc"/>
          <w:sz w:val="20"/>
          <w:szCs w:val="20"/>
        </w:rPr>
      </w:pPr>
      <w:r w:rsidDel="00000000" w:rsidR="00000000" w:rsidRPr="00000000">
        <w:rPr>
          <w:rFonts w:ascii="Arial" w:cs="Arial" w:eastAsia="Arial" w:hAnsi="Arial"/>
          <w:b w:val="1"/>
          <w:bCs w:val="1"/>
          <w:color w:val="1155cc"/>
          <w:sz w:val="20"/>
          <w:szCs w:val="20"/>
          <w:rtl w:val="0"/>
        </w:rPr>
        <w:t xml:space="preserve">Tabela 32:</w:t>
      </w:r>
      <w:r w:rsidDel="00000000" w:rsidR="00000000" w:rsidRPr="00000000">
        <w:rPr>
          <w:rFonts w:ascii="Arial" w:cs="Arial" w:eastAsia="Arial" w:hAnsi="Arial"/>
          <w:color w:val="1155cc"/>
          <w:sz w:val="20"/>
          <w:szCs w:val="20"/>
          <w:rtl w:val="0"/>
        </w:rPr>
        <w:t xml:space="preserve"> Monitoria e Avaliação da Estratégia Nacional de Inteligência Artificial</w:t>
      </w:r>
      <w:r w:rsidDel="00000000" w:rsidR="00000000" w:rsidRPr="00000000">
        <w:rPr>
          <w:rtl w:val="0"/>
        </w:rPr>
      </w:r>
    </w:p>
    <w:tbl>
      <w:tblPr>
        <w:tblStyle w:val="Table32"/>
        <w:tblW w:w="1327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99"/>
        <w:gridCol w:w="2726"/>
        <w:gridCol w:w="3711"/>
        <w:gridCol w:w="2452"/>
        <w:gridCol w:w="1790"/>
        <w:tblGridChange w:id="0">
          <w:tblGrid>
            <w:gridCol w:w="2599"/>
            <w:gridCol w:w="2726"/>
            <w:gridCol w:w="3711"/>
            <w:gridCol w:w="2452"/>
            <w:gridCol w:w="1790"/>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721">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Dimensão / Sub-tópico</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722">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 Objectivo</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723">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Indicadores de Sucesso</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724">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Responsáveis</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725">
            <w:pPr>
              <w:spacing w:line="276" w:lineRule="auto"/>
              <w:jc w:val="center"/>
              <w:rPr>
                <w:rFonts w:ascii="Arial" w:cs="Arial" w:eastAsia="Arial" w:hAnsi="Arial"/>
                <w:b w:val="1"/>
                <w:bCs w:val="1"/>
                <w:color w:val="eef5fb"/>
                <w:sz w:val="22"/>
                <w:szCs w:val="22"/>
              </w:rPr>
            </w:pPr>
            <w:r w:rsidDel="00000000" w:rsidR="00000000" w:rsidRPr="00000000">
              <w:rPr>
                <w:rFonts w:ascii="Arial" w:cs="Arial" w:eastAsia="Arial" w:hAnsi="Arial"/>
                <w:b w:val="1"/>
                <w:bCs w:val="1"/>
                <w:color w:val="eef5fb"/>
                <w:sz w:val="22"/>
                <w:szCs w:val="22"/>
                <w:rtl w:val="0"/>
              </w:rPr>
              <w:t xml:space="preserve">Periodicidade</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26">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Ambiciosa e Realista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2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Garantir metas concretas e alcançáveis para cada pilar</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2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de actividades concluídas conforme cronograma; alcance de metas de curto e médio prazo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2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MPD, INTIC e Ministérios sectoriais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2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Anual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2B">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Adaptação – Âmbito Formativo</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2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Ajustar programas de capacitação de acordo com resultados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2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Nº de profissionais capacitados; adaptação curricular implementada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2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MEC e Universidades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2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Semestral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0">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Adaptação – Âmbito Financeiro</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Ajustar orçamento e alocação de recursos conforme necessidades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de execução orçamental; reprogramações aprovadas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MPD e Ministério das Finanças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Semestral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5">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Adaptação – Âmbito Político</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Ajustar iniciativas e prioridades conforme mudanças políticas e regulatórias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Nº de ajustes estratégicos realizados; alinhamento com novas políticas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Grupo Multi-Sectorial de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Anual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A">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Viabilidade Económica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Garantir eficiência no uso de recursos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Retorno social e económico dos investimentos; custo por iniciativa implementada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Banco de Moçambique e Parceiros internacionais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Anual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3F">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Impacto Social Mensurável</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Medir os efeitos da Estratégia sobre cidadãos e comunidades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Acesso a serviços digitais; inclusão de grupos vulneráveis; número de startups criadas; melhoria em saúde, educação e agricultura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Todos os Ministérios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Anual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4">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Abordagem Ágil e Adaptação ao Ambiente (Inter)Nacional</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Ajustar iniciativas com base em tendências tecnológicas e padrões internacionais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Nº de revisões estratégicas; conformidade com normas internacionais; integração com iniciativas regionais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Parceiros Internacionais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Trimestral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9">
            <w:pPr>
              <w:spacing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Experimentação e validação de políticas, soluções e formações no ambiente </w:t>
            </w:r>
            <w:r w:rsidDel="00000000" w:rsidR="00000000" w:rsidRPr="00000000">
              <w:rPr>
                <w:rFonts w:ascii="Arial" w:cs="Arial" w:eastAsia="Arial" w:hAnsi="Arial"/>
                <w:b w:val="1"/>
                <w:bCs w:val="1"/>
                <w:i w:val="1"/>
                <w:iCs w:val="1"/>
                <w:sz w:val="22"/>
                <w:szCs w:val="22"/>
                <w:rtl w:val="0"/>
              </w:rPr>
              <w:t xml:space="preserve">sandbox</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Validação de políticas e soluções antes da sua implementação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Políticas validadas no </w:t>
            </w:r>
            <w:r w:rsidDel="00000000" w:rsidR="00000000" w:rsidRPr="00000000">
              <w:rPr>
                <w:rFonts w:ascii="Arial" w:cs="Arial" w:eastAsia="Arial" w:hAnsi="Arial"/>
                <w:i w:val="1"/>
                <w:iCs w:val="1"/>
                <w:sz w:val="22"/>
                <w:szCs w:val="22"/>
                <w:rtl w:val="0"/>
              </w:rPr>
              <w:t xml:space="preserve">sandbox</w:t>
            </w:r>
            <w:r w:rsidDel="00000000" w:rsidR="00000000" w:rsidRPr="00000000">
              <w:rPr>
                <w:rFonts w:ascii="Arial" w:cs="Arial" w:eastAsia="Arial" w:hAnsi="Arial"/>
                <w:sz w:val="22"/>
                <w:szCs w:val="22"/>
                <w:rtl w:val="0"/>
              </w:rPr>
              <w:t xml:space="preserve">, lacunas analisadas no </w:t>
            </w:r>
            <w:r w:rsidDel="00000000" w:rsidR="00000000" w:rsidRPr="00000000">
              <w:rPr>
                <w:rFonts w:ascii="Arial" w:cs="Arial" w:eastAsia="Arial" w:hAnsi="Arial"/>
                <w:i w:val="1"/>
                <w:iCs w:val="1"/>
                <w:sz w:val="22"/>
                <w:szCs w:val="22"/>
                <w:rtl w:val="0"/>
              </w:rPr>
              <w:t xml:space="preserve">sandbox</w:t>
            </w:r>
            <w:r w:rsidDel="00000000" w:rsidR="00000000" w:rsidRPr="00000000">
              <w:rPr>
                <w:rFonts w:ascii="Arial" w:cs="Arial" w:eastAsia="Arial" w:hAnsi="Arial"/>
                <w:sz w:val="22"/>
                <w:szCs w:val="22"/>
                <w:rtl w:val="0"/>
              </w:rPr>
              <w:t xml:space="preserve"> e formações realizadas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parceiros internacionais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4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Trimestral</w:t>
            </w:r>
          </w:p>
        </w:tc>
      </w:tr>
    </w:tbl>
    <w:p w:rsidR="00000000" w:rsidDel="00000000" w:rsidP="00000000" w:rsidRDefault="00000000" w:rsidRPr="00000000" w14:paraId="0000074E">
      <w:pPr>
        <w:keepNext w:val="1"/>
        <w:keepLines w:val="1"/>
        <w:spacing w:after="0" w:line="360" w:lineRule="auto"/>
        <w:rPr>
          <w:rFonts w:ascii="Arial" w:cs="Arial" w:eastAsia="Arial" w:hAnsi="Arial"/>
          <w:color w:val="2e75b5"/>
          <w:sz w:val="26"/>
          <w:szCs w:val="26"/>
        </w:rPr>
      </w:pPr>
      <w:r w:rsidDel="00000000" w:rsidR="00000000" w:rsidRPr="00000000">
        <w:rPr>
          <w:rtl w:val="0"/>
        </w:rPr>
      </w:r>
    </w:p>
    <w:p w:rsidR="00000000" w:rsidDel="00000000" w:rsidP="00000000" w:rsidRDefault="00000000" w:rsidRPr="00000000" w14:paraId="0000074F">
      <w:pPr>
        <w:keepNext w:val="1"/>
        <w:keepLines w:val="1"/>
        <w:spacing w:after="100" w:line="360" w:lineRule="auto"/>
        <w:jc w:val="both"/>
        <w:rPr>
          <w:rFonts w:ascii="Arial" w:cs="Arial" w:eastAsia="Arial" w:hAnsi="Arial"/>
        </w:rPr>
      </w:pPr>
      <w:r w:rsidDel="00000000" w:rsidR="00000000" w:rsidRPr="00000000">
        <w:rPr>
          <w:rFonts w:ascii="Arial" w:cs="Arial" w:eastAsia="Arial" w:hAnsi="Arial"/>
          <w:rtl w:val="0"/>
        </w:rPr>
        <w:t xml:space="preserve">A monitoria deve medir execução, resultados, impacto, riscos e aprendizagem. Cada actividade deve ter </w:t>
      </w:r>
      <w:r w:rsidDel="00000000" w:rsidR="00000000" w:rsidRPr="00000000">
        <w:rPr>
          <w:rFonts w:ascii="Arial" w:cs="Arial" w:eastAsia="Arial" w:hAnsi="Arial"/>
          <w:i w:val="1"/>
          <w:iCs w:val="1"/>
          <w:rtl w:val="0"/>
        </w:rPr>
        <w:t xml:space="preserve">baseline</w:t>
      </w:r>
      <w:r w:rsidDel="00000000" w:rsidR="00000000" w:rsidRPr="00000000">
        <w:rPr>
          <w:rFonts w:ascii="Arial" w:cs="Arial" w:eastAsia="Arial" w:hAnsi="Arial"/>
          <w:rtl w:val="0"/>
        </w:rPr>
        <w:t xml:space="preserve">, meta anual, fonte de dados, periodicidade de recolha, responsável, orçamento associado e mecanismo de reporte.</w:t>
      </w:r>
    </w:p>
    <w:p w:rsidR="00000000" w:rsidDel="00000000" w:rsidP="00000000" w:rsidRDefault="00000000" w:rsidRPr="00000000" w14:paraId="00000750">
      <w:pPr>
        <w:keepNext w:val="1"/>
        <w:keepLines w:val="1"/>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51">
      <w:pPr>
        <w:rPr>
          <w:rFonts w:ascii="Arial" w:cs="Arial" w:eastAsia="Arial" w:hAnsi="Arial"/>
        </w:rPr>
      </w:pPr>
      <w:r w:rsidDel="00000000" w:rsidR="00000000" w:rsidRPr="00000000">
        <w:rPr>
          <w:rFonts w:ascii="Arial" w:cs="Arial" w:eastAsia="Arial" w:hAnsi="Arial"/>
          <w:b w:val="1"/>
          <w:bCs w:val="1"/>
          <w:color w:val="1155cc"/>
          <w:sz w:val="20"/>
          <w:szCs w:val="20"/>
          <w:rtl w:val="0"/>
        </w:rPr>
        <w:t xml:space="preserve">Tabela 33:</w:t>
      </w:r>
      <w:r w:rsidDel="00000000" w:rsidR="00000000" w:rsidRPr="00000000">
        <w:rPr>
          <w:rFonts w:ascii="Arial" w:cs="Arial" w:eastAsia="Arial" w:hAnsi="Arial"/>
          <w:color w:val="1155cc"/>
          <w:sz w:val="20"/>
          <w:szCs w:val="20"/>
          <w:rtl w:val="0"/>
        </w:rPr>
        <w:t xml:space="preserve"> Dimensões com os respectivos Indicadores da Monitoria e Avaliação da Estratégia Nacional de Inteligência Artificial</w:t>
      </w:r>
      <w:r w:rsidDel="00000000" w:rsidR="00000000" w:rsidRPr="00000000">
        <w:rPr>
          <w:rtl w:val="0"/>
        </w:rPr>
      </w:r>
    </w:p>
    <w:tbl>
      <w:tblPr>
        <w:tblStyle w:val="Table33"/>
        <w:tblW w:w="13245.0" w:type="dxa"/>
        <w:jc w:val="left"/>
        <w:tblBorders>
          <w:top w:color="bfbfbf" w:space="0" w:sz="3" w:val="single"/>
          <w:left w:color="bfbfbf" w:space="0" w:sz="3" w:val="single"/>
          <w:bottom w:color="bfbfbf" w:space="0" w:sz="3" w:val="single"/>
          <w:right w:color="bfbfbf" w:space="0" w:sz="3" w:val="single"/>
          <w:insideH w:color="bfbfbf" w:space="0" w:sz="3" w:val="single"/>
          <w:insideV w:color="bfbfbf" w:space="0" w:sz="3" w:val="single"/>
        </w:tblBorders>
        <w:tblLayout w:type="fixed"/>
        <w:tblLook w:val="0600"/>
      </w:tblPr>
      <w:tblGrid>
        <w:gridCol w:w="6435"/>
        <w:gridCol w:w="6810"/>
        <w:tblGridChange w:id="0">
          <w:tblGrid>
            <w:gridCol w:w="6435"/>
            <w:gridCol w:w="6810"/>
          </w:tblGrid>
        </w:tblGridChange>
      </w:tblGrid>
      <w:tr>
        <w:trPr>
          <w:cantSplit w:val="0"/>
          <w:trHeight w:val="315" w:hRule="atLeast"/>
          <w:tblHeader w:val="1"/>
        </w:trPr>
        <w:tc>
          <w:tcPr>
            <w:tcBorders>
              <w:top w:color="3c78d8" w:space="0" w:sz="4" w:val="single"/>
              <w:left w:color="3c78d8" w:space="0" w:sz="4" w:val="single"/>
              <w:bottom w:color="3c78d8" w:space="0" w:sz="4" w:val="single"/>
              <w:right w:color="3c78d8" w:space="0" w:sz="4" w:val="single"/>
            </w:tcBorders>
            <w:shd w:fill="073763" w:val="clear"/>
            <w:tcMar>
              <w:top w:w="100.0" w:type="dxa"/>
              <w:left w:w="60.0" w:type="dxa"/>
              <w:bottom w:w="60.0" w:type="dxa"/>
              <w:right w:w="100.0" w:type="dxa"/>
            </w:tcMar>
            <w:vAlign w:val="center"/>
          </w:tcPr>
          <w:p w:rsidR="00000000" w:rsidDel="00000000" w:rsidP="00000000" w:rsidRDefault="00000000" w:rsidRPr="00000000" w14:paraId="00000752">
            <w:pPr>
              <w:keepNext w:val="1"/>
              <w:keepLines w:val="1"/>
              <w:spacing w:after="0" w:line="360" w:lineRule="auto"/>
              <w:rPr>
                <w:rFonts w:ascii="Arial" w:cs="Arial" w:eastAsia="Arial" w:hAnsi="Arial"/>
                <w:b w:val="1"/>
                <w:bCs w:val="1"/>
                <w:color w:val="eef5fb"/>
              </w:rPr>
            </w:pPr>
            <w:r w:rsidDel="00000000" w:rsidR="00000000" w:rsidRPr="00000000">
              <w:rPr>
                <w:rFonts w:ascii="Arial" w:cs="Arial" w:eastAsia="Arial" w:hAnsi="Arial"/>
                <w:b w:val="1"/>
                <w:bCs w:val="1"/>
                <w:color w:val="eef5fb"/>
                <w:rtl w:val="0"/>
              </w:rPr>
              <w:t xml:space="preserve">Dimensão</w:t>
            </w:r>
          </w:p>
        </w:tc>
        <w:tc>
          <w:tcPr>
            <w:tcBorders>
              <w:top w:color="3c78d8" w:space="0" w:sz="4" w:val="single"/>
              <w:left w:color="3c78d8" w:space="0" w:sz="4" w:val="single"/>
              <w:bottom w:color="3c78d8" w:space="0" w:sz="4" w:val="single"/>
              <w:right w:color="3c78d8" w:space="0" w:sz="4" w:val="single"/>
            </w:tcBorders>
            <w:shd w:fill="073763" w:val="clear"/>
            <w:tcMar>
              <w:top w:w="100.0" w:type="dxa"/>
              <w:left w:w="60.0" w:type="dxa"/>
              <w:bottom w:w="60.0" w:type="dxa"/>
              <w:right w:w="100.0" w:type="dxa"/>
            </w:tcMar>
            <w:vAlign w:val="center"/>
          </w:tcPr>
          <w:p w:rsidR="00000000" w:rsidDel="00000000" w:rsidP="00000000" w:rsidRDefault="00000000" w:rsidRPr="00000000" w14:paraId="00000753">
            <w:pPr>
              <w:keepNext w:val="1"/>
              <w:keepLines w:val="1"/>
              <w:spacing w:after="0" w:line="360" w:lineRule="auto"/>
              <w:rPr>
                <w:rFonts w:ascii="Arial" w:cs="Arial" w:eastAsia="Arial" w:hAnsi="Arial"/>
                <w:b w:val="1"/>
                <w:bCs w:val="1"/>
                <w:color w:val="eef5fb"/>
              </w:rPr>
            </w:pPr>
            <w:r w:rsidDel="00000000" w:rsidR="00000000" w:rsidRPr="00000000">
              <w:rPr>
                <w:rFonts w:ascii="Arial" w:cs="Arial" w:eastAsia="Arial" w:hAnsi="Arial"/>
                <w:b w:val="1"/>
                <w:bCs w:val="1"/>
                <w:color w:val="eef5fb"/>
                <w:rtl w:val="0"/>
              </w:rPr>
              <w:t xml:space="preserve">Indicadores exemplificativos</w:t>
            </w:r>
          </w:p>
        </w:tc>
      </w:tr>
      <w:tr>
        <w:trPr>
          <w:cantSplit w:val="0"/>
          <w:trHeight w:val="4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4">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Governança</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5">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QNGC-IA aprovado; CNIA operacional; número de sistemas inventariados; número de avaliações de risco; auditorias realizadas.</w:t>
            </w:r>
          </w:p>
        </w:tc>
      </w:tr>
      <w:tr>
        <w:trPr>
          <w:cantSplit w:val="0"/>
          <w:trHeight w:val="4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6">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Dados e infra-estrutura</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7">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Datasets sectoriais disponíveis; interoperabilidade; capacidade computacional; disponibilidade de cloud; uptime e resiliência energética.</w:t>
            </w:r>
          </w:p>
        </w:tc>
      </w:tr>
      <w:tr>
        <w:trPr>
          <w:cantSplit w:val="0"/>
          <w:trHeight w:val="4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8">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Segurança cibernética</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9">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Incidentes de IA reportados ao nCSIRT.mz; sistemas auditados; CSIRTs sectoriais envolvidos; especialistas formados.</w:t>
            </w:r>
          </w:p>
        </w:tc>
      </w:tr>
      <w:tr>
        <w:trPr>
          <w:cantSplit w:val="0"/>
          <w:trHeight w:val="4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A">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Competências</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B">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Decisores, reguladores, professores, estudantes, empresas e cidadãos formados; participação de mulheres, jovens e zonas rurais.</w:t>
            </w:r>
          </w:p>
        </w:tc>
      </w:tr>
      <w:tr>
        <w:trPr>
          <w:cantSplit w:val="0"/>
          <w:trHeight w:val="4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C">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Inovação</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D">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Sandboxes activos; startups apoiadas; projectos universitários; compras públicas inovadoras; parcerias público-privadas.</w:t>
            </w:r>
          </w:p>
        </w:tc>
      </w:tr>
      <w:tr>
        <w:trPr>
          <w:cantSplit w:val="0"/>
          <w:trHeight w:val="465" w:hRule="atLeast"/>
          <w:tblHeader w:val="0"/>
        </w:trPr>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E">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Impacto sectorial</w:t>
            </w:r>
          </w:p>
        </w:tc>
        <w:tc>
          <w:tcPr>
            <w:tcBorders>
              <w:top w:color="3c78d8" w:space="0" w:sz="4" w:val="single"/>
              <w:left w:color="3c78d8" w:space="0" w:sz="4" w:val="single"/>
              <w:bottom w:color="3c78d8" w:space="0" w:sz="4" w:val="single"/>
              <w:right w:color="3c78d8" w:space="0" w:sz="4" w:val="single"/>
            </w:tcBorders>
            <w:tcMar>
              <w:top w:w="100.0" w:type="dxa"/>
              <w:left w:w="60.0" w:type="dxa"/>
              <w:bottom w:w="60.0" w:type="dxa"/>
              <w:right w:w="100.0" w:type="dxa"/>
            </w:tcMar>
          </w:tcPr>
          <w:p w:rsidR="00000000" w:rsidDel="00000000" w:rsidP="00000000" w:rsidRDefault="00000000" w:rsidRPr="00000000" w14:paraId="0000075F">
            <w:pPr>
              <w:keepNext w:val="1"/>
              <w:keepLines w:val="1"/>
              <w:spacing w:after="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Casos de uso implementados, escalados e avaliados; ganhos de eficiência; qualidade de serviços; inclusão e sustentabilidade.</w:t>
            </w:r>
          </w:p>
        </w:tc>
      </w:tr>
    </w:tbl>
    <w:p w:rsidR="00000000" w:rsidDel="00000000" w:rsidP="00000000" w:rsidRDefault="00000000" w:rsidRPr="00000000" w14:paraId="00000760">
      <w:pPr>
        <w:keepNext w:val="1"/>
        <w:keepLines w:val="1"/>
        <w:spacing w:after="10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61">
      <w:pPr>
        <w:keepNext w:val="1"/>
        <w:keepLines w:val="1"/>
        <w:spacing w:after="100" w:line="360" w:lineRule="auto"/>
        <w:jc w:val="both"/>
        <w:rPr>
          <w:rFonts w:ascii="Arial" w:cs="Arial" w:eastAsia="Arial" w:hAnsi="Arial"/>
        </w:rPr>
      </w:pPr>
      <w:r w:rsidDel="00000000" w:rsidR="00000000" w:rsidRPr="00000000">
        <w:rPr>
          <w:rFonts w:ascii="Arial" w:cs="Arial" w:eastAsia="Arial" w:hAnsi="Arial"/>
          <w:rtl w:val="0"/>
        </w:rPr>
        <w:t xml:space="preserve">A revisão da estratégia ocorre de dois em dois anos, com relatórios anuais de progresso. Ajustamentos de prioridades, orçamento e calendário devem ser aprovados pelo mecanismo nacional de governança, com base em evidências e riscos emergentes.</w:t>
      </w:r>
    </w:p>
    <w:p w:rsidR="00000000" w:rsidDel="00000000" w:rsidP="00000000" w:rsidRDefault="00000000" w:rsidRPr="00000000" w14:paraId="00000762">
      <w:pPr>
        <w:spacing w:after="0" w:line="360" w:lineRule="auto"/>
        <w:rPr>
          <w:rFonts w:ascii="Arial" w:cs="Arial" w:eastAsia="Arial" w:hAnsi="Arial"/>
          <w:b w:val="1"/>
          <w:bCs w:val="1"/>
          <w:color w:val="2e75b5"/>
          <w:sz w:val="26"/>
          <w:szCs w:val="26"/>
        </w:rPr>
      </w:pPr>
      <w:r w:rsidDel="00000000" w:rsidR="00000000" w:rsidRPr="00000000">
        <w:rPr>
          <w:rtl w:val="0"/>
        </w:rPr>
      </w:r>
    </w:p>
    <w:p w:rsidR="00000000" w:rsidDel="00000000" w:rsidP="00000000" w:rsidRDefault="00000000" w:rsidRPr="00000000" w14:paraId="00000763">
      <w:pPr>
        <w:keepNext w:val="1"/>
        <w:keepLines w:val="1"/>
        <w:spacing w:after="200" w:line="360" w:lineRule="auto"/>
        <w:rPr>
          <w:rFonts w:ascii="Arial" w:cs="Arial" w:eastAsia="Arial" w:hAnsi="Arial"/>
          <w:b w:val="1"/>
          <w:bCs w:val="1"/>
          <w:color w:val="1155cc"/>
          <w:sz w:val="26"/>
          <w:szCs w:val="26"/>
          <w:u w:val="single"/>
        </w:rPr>
      </w:pPr>
      <w:sdt>
        <w:sdtPr>
          <w:id w:val="-1929021412"/>
          <w:tag w:val="goog_rdk_1"/>
        </w:sdtPr>
        <w:sdtContent>
          <w:commentRangeStart w:id="1"/>
        </w:sdtContent>
      </w:sdt>
      <w:r w:rsidDel="00000000" w:rsidR="00000000" w:rsidRPr="00000000">
        <w:rPr>
          <w:rFonts w:ascii="Arial" w:cs="Arial" w:eastAsia="Arial" w:hAnsi="Arial"/>
          <w:b w:val="1"/>
          <w:bCs w:val="1"/>
          <w:color w:val="1155cc"/>
          <w:sz w:val="26"/>
          <w:szCs w:val="26"/>
          <w:u w:val="single"/>
          <w:rtl w:val="0"/>
        </w:rPr>
        <w:t xml:space="preserve">Indicadores de desempenho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764">
      <w:pPr>
        <w:rPr>
          <w:rFonts w:ascii="Arial" w:cs="Arial" w:eastAsia="Arial" w:hAnsi="Arial"/>
          <w:b w:val="1"/>
          <w:bCs w:val="1"/>
          <w:color w:val="1155cc"/>
          <w:sz w:val="26"/>
          <w:szCs w:val="26"/>
          <w:u w:val="single"/>
        </w:rPr>
      </w:pPr>
      <w:r w:rsidDel="00000000" w:rsidR="00000000" w:rsidRPr="00000000">
        <w:rPr>
          <w:rFonts w:ascii="Arial" w:cs="Arial" w:eastAsia="Arial" w:hAnsi="Arial"/>
          <w:b w:val="1"/>
          <w:bCs w:val="1"/>
          <w:color w:val="1155cc"/>
          <w:sz w:val="20"/>
          <w:szCs w:val="20"/>
          <w:rtl w:val="0"/>
        </w:rPr>
        <w:t xml:space="preserve">Tabela 34:</w:t>
      </w:r>
      <w:r w:rsidDel="00000000" w:rsidR="00000000" w:rsidRPr="00000000">
        <w:rPr>
          <w:rFonts w:ascii="Arial" w:cs="Arial" w:eastAsia="Arial" w:hAnsi="Arial"/>
          <w:color w:val="1155cc"/>
          <w:sz w:val="20"/>
          <w:szCs w:val="20"/>
          <w:rtl w:val="0"/>
        </w:rPr>
        <w:t xml:space="preserve"> Indicadores de Desempenho da Estratégia Nacional de Inteligência Artificial</w:t>
      </w:r>
      <w:r w:rsidDel="00000000" w:rsidR="00000000" w:rsidRPr="00000000">
        <w:rPr>
          <w:rtl w:val="0"/>
        </w:rPr>
      </w:r>
    </w:p>
    <w:tbl>
      <w:tblPr>
        <w:tblStyle w:val="Table34"/>
        <w:tblW w:w="1327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843"/>
        <w:gridCol w:w="2902"/>
        <w:gridCol w:w="2861"/>
        <w:gridCol w:w="2231"/>
        <w:gridCol w:w="2441"/>
        <w:tblGridChange w:id="0">
          <w:tblGrid>
            <w:gridCol w:w="2843"/>
            <w:gridCol w:w="2902"/>
            <w:gridCol w:w="2861"/>
            <w:gridCol w:w="2231"/>
            <w:gridCol w:w="2441"/>
          </w:tblGrid>
        </w:tblGridChange>
      </w:tblGrid>
      <w:tr>
        <w:trPr>
          <w:cantSplit w:val="0"/>
          <w:tblHeader w:val="1"/>
        </w:trPr>
        <w:tc>
          <w:tcPr>
            <w:tcBorders>
              <w:bottom w:color="3c78d8" w:space="0" w:sz="4" w:val="single"/>
            </w:tcBorders>
            <w:shd w:fill="073763" w:val="clear"/>
          </w:tcPr>
          <w:p w:rsidR="00000000" w:rsidDel="00000000" w:rsidP="00000000" w:rsidRDefault="00000000" w:rsidRPr="00000000" w14:paraId="00000765">
            <w:pPr>
              <w:jc w:val="center"/>
              <w:rPr>
                <w:rFonts w:ascii="Arial" w:cs="Arial" w:eastAsia="Arial" w:hAnsi="Arial"/>
                <w:b w:val="1"/>
                <w:bCs w:val="1"/>
                <w:color w:val="eef5fb"/>
              </w:rPr>
            </w:pPr>
            <w:r w:rsidDel="00000000" w:rsidR="00000000" w:rsidRPr="00000000">
              <w:rPr>
                <w:rFonts w:ascii="Arial" w:cs="Arial" w:eastAsia="Arial" w:hAnsi="Arial"/>
                <w:b w:val="1"/>
                <w:bCs w:val="1"/>
                <w:color w:val="eef5fb"/>
                <w:rtl w:val="0"/>
              </w:rPr>
              <w:t xml:space="preserve">Pilar Estratégico</w:t>
            </w:r>
          </w:p>
        </w:tc>
        <w:tc>
          <w:tcPr>
            <w:tcBorders>
              <w:bottom w:color="3c78d8" w:space="0" w:sz="4" w:val="single"/>
            </w:tcBorders>
            <w:shd w:fill="073763" w:val="clear"/>
          </w:tcPr>
          <w:p w:rsidR="00000000" w:rsidDel="00000000" w:rsidP="00000000" w:rsidRDefault="00000000" w:rsidRPr="00000000" w14:paraId="00000766">
            <w:pPr>
              <w:jc w:val="center"/>
              <w:rPr>
                <w:rFonts w:ascii="Arial" w:cs="Arial" w:eastAsia="Arial" w:hAnsi="Arial"/>
                <w:b w:val="1"/>
                <w:bCs w:val="1"/>
                <w:color w:val="eef5fb"/>
              </w:rPr>
            </w:pPr>
            <w:r w:rsidDel="00000000" w:rsidR="00000000" w:rsidRPr="00000000">
              <w:rPr>
                <w:rFonts w:ascii="Arial" w:cs="Arial" w:eastAsia="Arial" w:hAnsi="Arial"/>
                <w:b w:val="1"/>
                <w:bCs w:val="1"/>
                <w:color w:val="eef5fb"/>
                <w:rtl w:val="0"/>
              </w:rPr>
              <w:t xml:space="preserve">Objectivo</w:t>
            </w:r>
          </w:p>
        </w:tc>
        <w:tc>
          <w:tcPr>
            <w:tcBorders>
              <w:bottom w:color="3c78d8" w:space="0" w:sz="4" w:val="single"/>
            </w:tcBorders>
            <w:shd w:fill="073763" w:val="clear"/>
          </w:tcPr>
          <w:p w:rsidR="00000000" w:rsidDel="00000000" w:rsidP="00000000" w:rsidRDefault="00000000" w:rsidRPr="00000000" w14:paraId="00000767">
            <w:pPr>
              <w:jc w:val="center"/>
              <w:rPr>
                <w:rFonts w:ascii="Arial" w:cs="Arial" w:eastAsia="Arial" w:hAnsi="Arial"/>
                <w:b w:val="1"/>
                <w:bCs w:val="1"/>
                <w:color w:val="eef5fb"/>
              </w:rPr>
            </w:pPr>
            <w:r w:rsidDel="00000000" w:rsidR="00000000" w:rsidRPr="00000000">
              <w:rPr>
                <w:rFonts w:ascii="Arial" w:cs="Arial" w:eastAsia="Arial" w:hAnsi="Arial"/>
                <w:b w:val="1"/>
                <w:bCs w:val="1"/>
                <w:color w:val="eef5fb"/>
                <w:rtl w:val="0"/>
              </w:rPr>
              <w:t xml:space="preserve">Indicador de Desempenho</w:t>
            </w:r>
          </w:p>
        </w:tc>
        <w:tc>
          <w:tcPr>
            <w:tcBorders>
              <w:bottom w:color="3c78d8" w:space="0" w:sz="4" w:val="single"/>
            </w:tcBorders>
            <w:shd w:fill="073763" w:val="clear"/>
          </w:tcPr>
          <w:p w:rsidR="00000000" w:rsidDel="00000000" w:rsidP="00000000" w:rsidRDefault="00000000" w:rsidRPr="00000000" w14:paraId="00000768">
            <w:pPr>
              <w:jc w:val="center"/>
              <w:rPr>
                <w:rFonts w:ascii="Arial" w:cs="Arial" w:eastAsia="Arial" w:hAnsi="Arial"/>
                <w:b w:val="1"/>
                <w:bCs w:val="1"/>
                <w:color w:val="eef5fb"/>
              </w:rPr>
            </w:pPr>
            <w:r w:rsidDel="00000000" w:rsidR="00000000" w:rsidRPr="00000000">
              <w:rPr>
                <w:rFonts w:ascii="Arial" w:cs="Arial" w:eastAsia="Arial" w:hAnsi="Arial"/>
                <w:b w:val="1"/>
                <w:bCs w:val="1"/>
                <w:color w:val="eef5fb"/>
                <w:rtl w:val="0"/>
              </w:rPr>
              <w:t xml:space="preserve">Meta (2026–2030)</w:t>
            </w:r>
          </w:p>
        </w:tc>
        <w:tc>
          <w:tcPr>
            <w:tcBorders>
              <w:bottom w:color="3c78d8" w:space="0" w:sz="4" w:val="single"/>
            </w:tcBorders>
            <w:shd w:fill="073763" w:val="clear"/>
          </w:tcPr>
          <w:p w:rsidR="00000000" w:rsidDel="00000000" w:rsidP="00000000" w:rsidRDefault="00000000" w:rsidRPr="00000000" w14:paraId="00000769">
            <w:pPr>
              <w:jc w:val="center"/>
              <w:rPr>
                <w:rFonts w:ascii="Arial" w:cs="Arial" w:eastAsia="Arial" w:hAnsi="Arial"/>
                <w:b w:val="1"/>
                <w:bCs w:val="1"/>
                <w:color w:val="eef5fb"/>
              </w:rPr>
            </w:pPr>
            <w:r w:rsidDel="00000000" w:rsidR="00000000" w:rsidRPr="00000000">
              <w:rPr>
                <w:rFonts w:ascii="Arial" w:cs="Arial" w:eastAsia="Arial" w:hAnsi="Arial"/>
                <w:b w:val="1"/>
                <w:bCs w:val="1"/>
                <w:color w:val="eef5fb"/>
                <w:rtl w:val="0"/>
              </w:rPr>
              <w:t xml:space="preserve">Fonte / Método</w:t>
            </w:r>
          </w:p>
        </w:tc>
      </w:tr>
      <w:tr>
        <w:trPr>
          <w:cantSplit w:val="0"/>
          <w:trHeight w:val="220" w:hRule="atLeast"/>
          <w:tblHeader w:val="0"/>
        </w:trPr>
        <w:tc>
          <w:tcPr>
            <w:vMerge w:val="restart"/>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6A">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Inovação e Infra-Estrutura </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6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Fortalecer infra-estrutura digital e interoperabilidade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6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de sistemas governamentais integrados digitalmente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6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80%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6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Relatórios do INTIC e do MEC</w:t>
            </w:r>
          </w:p>
        </w:tc>
      </w:tr>
      <w:tr>
        <w:trPr>
          <w:cantSplit w:val="0"/>
          <w:trHeight w:val="220" w:hRule="atLeast"/>
          <w:tblHeader w:val="0"/>
        </w:trPr>
        <w:tc>
          <w:tcPr>
            <w:vMerge w:val="continue"/>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Criar ecossistema de inovação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Nº de laboratórios de inovação e testbeds de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laboratórios nacionais e regionais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Relatórios institucionais</w:t>
            </w:r>
          </w:p>
        </w:tc>
      </w:tr>
      <w:tr>
        <w:trPr>
          <w:cantSplit w:val="0"/>
          <w:trHeight w:val="220" w:hRule="atLeast"/>
          <w:tblHeader w:val="0"/>
        </w:trPr>
        <w:tc>
          <w:tcPr>
            <w:vMerge w:val="restart"/>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4">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Educação e Competências </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Capacitar cidadãos e profissionais em 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Nº de profissionais formados em IA e ciência de dados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5.000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Certificados de formação</w:t>
            </w:r>
          </w:p>
        </w:tc>
      </w:tr>
      <w:tr>
        <w:trPr>
          <w:cantSplit w:val="0"/>
          <w:trHeight w:val="220" w:hRule="atLeast"/>
          <w:tblHeader w:val="0"/>
        </w:trPr>
        <w:tc>
          <w:tcPr>
            <w:vMerge w:val="continue"/>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Integrar competências digitais na educação formal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de escolas com currículo digital actualizado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70%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Relatórios MEC</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E">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Saúde e Ciência </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7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Digitalizar serviços de saúde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de hospitais com registos clínicos electrónicos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60%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Relatórios MISAU</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3">
            <w:pPr>
              <w:spacing w:line="276" w:lineRule="auto"/>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Aplicar IA em políticas de saúde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Nº de aplicações de IA implementadas em saúde pública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 aplicações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Relatórios de projectos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8">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Mudanças Climáticas e Agricultura </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Aumentar resiliência agrícola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Nº de agricultores com acesso a plataformas digitais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50.000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Relatórios do MAPP</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D">
            <w:pPr>
              <w:spacing w:line="276" w:lineRule="auto"/>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Previsão e mitigação de riscos climáticos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8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de decisões baseadas em dados climáticos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70%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Relatórios do INAM e do MAPP</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2">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Governação e Serviços Públicos </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Modernizar serviços públicos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Nº de serviços públicos digitais implementados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50 serviços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MEC e Observatórios e Relatórios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7">
            <w:pPr>
              <w:spacing w:line="276" w:lineRule="auto"/>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Garantir identidade digital segura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de cidadãos com identidade digital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60%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Relatórios do MINT</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C">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Cultura e Turismo </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Preservar e promover património digitalmente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Nº de acervos digitalizados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9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80% do património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Relatórios Ministério da Cultura</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1">
            <w:pPr>
              <w:spacing w:line="276" w:lineRule="auto"/>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Incentivar turismo digital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Nº de plataformas digitais e aplicativos implementados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 plataformas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Relatórios Ministério da Economia e Startups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6">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Empreendedorismo e Economia </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Fortalecer o ecossistema de startups e inovação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Nº de startups e empresas digitais activas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500 startups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Observatórios e Registos de empresas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B">
            <w:pPr>
              <w:spacing w:line="276" w:lineRule="auto"/>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Estimular economia digital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do PIB gerado pelo sector digital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A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Banco de Moçambique e Relatórios sectoriais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B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Governação e regulamentação colaborativa de IA entre sectores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B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Desenvolvimento de políticas horizontais sobre Inteligência Artificial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B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Número de soluções e estratégias fundamentais de IA desenvolvidas e adoptadas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B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 soluções fundamentais de IA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B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Quadro de Prontidão para Inteligência Artificial da UIT e grupos de especialistas interministeriais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B5">
            <w:pPr>
              <w:spacing w:line="276" w:lineRule="auto"/>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B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Adopção </w:t>
            </w:r>
            <w:r w:rsidDel="00000000" w:rsidR="00000000" w:rsidRPr="00000000">
              <w:rPr>
                <w:rFonts w:ascii="Arial" w:cs="Arial" w:eastAsia="Arial" w:hAnsi="Arial"/>
                <w:i w:val="1"/>
                <w:iCs w:val="1"/>
                <w:sz w:val="22"/>
                <w:szCs w:val="22"/>
                <w:rtl w:val="0"/>
              </w:rPr>
              <w:t xml:space="preserve">downstream</w:t>
            </w:r>
            <w:r w:rsidDel="00000000" w:rsidR="00000000" w:rsidRPr="00000000">
              <w:rPr>
                <w:rFonts w:ascii="Arial" w:cs="Arial" w:eastAsia="Arial" w:hAnsi="Arial"/>
                <w:sz w:val="22"/>
                <w:szCs w:val="22"/>
                <w:rtl w:val="0"/>
              </w:rPr>
              <w:t xml:space="preserve"> de soluções e estratégias de Inteligência Artificial</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B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Número de instituições que adoptam soluções e estratégias fundamentais</w:t>
            </w:r>
          </w:p>
          <w:p w:rsidR="00000000" w:rsidDel="00000000" w:rsidP="00000000" w:rsidRDefault="00000000" w:rsidRPr="00000000" w14:paraId="000007B8">
            <w:pPr>
              <w:spacing w:line="276" w:lineRule="auto"/>
              <w:rPr>
                <w:rFonts w:ascii="Arial" w:cs="Arial" w:eastAsia="Arial" w:hAnsi="Arial"/>
                <w:sz w:val="22"/>
                <w:szCs w:val="22"/>
              </w:rPr>
            </w:pP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B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8 instituições/domínios específicos, incluindo ministérios, incluindo o MCTD até 2030</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B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Quadro de Prontidão para Inteligência Artificial da UIT e grupos de especialistas interministeriais</w:t>
            </w:r>
          </w:p>
        </w:tc>
      </w:tr>
    </w:tbl>
    <w:p w:rsidR="00000000" w:rsidDel="00000000" w:rsidP="00000000" w:rsidRDefault="00000000" w:rsidRPr="00000000" w14:paraId="000007BB">
      <w:pPr>
        <w:keepNext w:val="1"/>
        <w:keepLines w:val="1"/>
        <w:spacing w:after="0" w:before="200" w:line="360" w:lineRule="auto"/>
        <w:rPr>
          <w:rFonts w:ascii="Arial" w:cs="Arial" w:eastAsia="Arial" w:hAnsi="Arial"/>
          <w:b w:val="1"/>
          <w:bCs w:val="1"/>
          <w:color w:val="2e75b5"/>
          <w:sz w:val="26"/>
          <w:szCs w:val="26"/>
        </w:rPr>
      </w:pPr>
      <w:r w:rsidDel="00000000" w:rsidR="00000000" w:rsidRPr="00000000">
        <w:rPr>
          <w:rFonts w:ascii="Arial" w:cs="Arial" w:eastAsia="Arial" w:hAnsi="Arial"/>
          <w:b w:val="1"/>
          <w:bCs w:val="1"/>
          <w:color w:val="2e75b5"/>
          <w:sz w:val="26"/>
          <w:szCs w:val="26"/>
          <w:rtl w:val="0"/>
        </w:rPr>
        <w:t xml:space="preserve"> </w:t>
      </w:r>
    </w:p>
    <w:p w:rsidR="00000000" w:rsidDel="00000000" w:rsidP="00000000" w:rsidRDefault="00000000" w:rsidRPr="00000000" w14:paraId="000007BC">
      <w:pPr>
        <w:keepNext w:val="1"/>
        <w:keepLines w:val="1"/>
        <w:spacing w:after="0" w:before="200" w:line="360" w:lineRule="auto"/>
        <w:rPr>
          <w:rFonts w:ascii="Arial" w:cs="Arial" w:eastAsia="Arial" w:hAnsi="Arial"/>
          <w:b w:val="1"/>
          <w:bCs w:val="1"/>
          <w:color w:val="2e75b5"/>
          <w:sz w:val="26"/>
          <w:szCs w:val="26"/>
        </w:rPr>
      </w:pPr>
      <w:r w:rsidDel="00000000" w:rsidR="00000000" w:rsidRPr="00000000">
        <w:rPr>
          <w:rtl w:val="0"/>
        </w:rPr>
      </w:r>
    </w:p>
    <w:p w:rsidR="00000000" w:rsidDel="00000000" w:rsidP="00000000" w:rsidRDefault="00000000" w:rsidRPr="00000000" w14:paraId="000007BD">
      <w:pPr>
        <w:keepNext w:val="1"/>
        <w:keepLines w:val="1"/>
        <w:spacing w:after="200" w:line="360" w:lineRule="auto"/>
        <w:rPr>
          <w:rFonts w:ascii="Arial" w:cs="Arial" w:eastAsia="Arial" w:hAnsi="Arial"/>
          <w:b w:val="1"/>
          <w:bCs w:val="1"/>
          <w:color w:val="1155cc"/>
          <w:sz w:val="28"/>
          <w:szCs w:val="28"/>
        </w:rPr>
      </w:pPr>
      <w:r w:rsidDel="00000000" w:rsidR="00000000" w:rsidRPr="00000000">
        <w:rPr>
          <w:rFonts w:ascii="Arial" w:cs="Arial" w:eastAsia="Arial" w:hAnsi="Arial"/>
          <w:b w:val="1"/>
          <w:bCs w:val="1"/>
          <w:color w:val="1155cc"/>
          <w:sz w:val="28"/>
          <w:szCs w:val="28"/>
          <w:rtl w:val="0"/>
        </w:rPr>
        <w:t xml:space="preserve">Riscos e Acções de Mitigação</w:t>
      </w:r>
    </w:p>
    <w:p w:rsidR="00000000" w:rsidDel="00000000" w:rsidP="00000000" w:rsidRDefault="00000000" w:rsidRPr="00000000" w14:paraId="000007BE">
      <w:pPr>
        <w:rPr>
          <w:rFonts w:ascii="Arial" w:cs="Arial" w:eastAsia="Arial" w:hAnsi="Arial"/>
          <w:b w:val="1"/>
          <w:bCs w:val="1"/>
          <w:color w:val="1155cc"/>
          <w:sz w:val="28"/>
          <w:szCs w:val="28"/>
        </w:rPr>
      </w:pPr>
      <w:r w:rsidDel="00000000" w:rsidR="00000000" w:rsidRPr="00000000">
        <w:rPr>
          <w:rFonts w:ascii="Arial" w:cs="Arial" w:eastAsia="Arial" w:hAnsi="Arial"/>
          <w:b w:val="1"/>
          <w:bCs w:val="1"/>
          <w:color w:val="1155cc"/>
          <w:sz w:val="20"/>
          <w:szCs w:val="20"/>
          <w:rtl w:val="0"/>
        </w:rPr>
        <w:t xml:space="preserve">Tabela 35:</w:t>
      </w:r>
      <w:r w:rsidDel="00000000" w:rsidR="00000000" w:rsidRPr="00000000">
        <w:rPr>
          <w:rFonts w:ascii="Arial" w:cs="Arial" w:eastAsia="Arial" w:hAnsi="Arial"/>
          <w:color w:val="1155cc"/>
          <w:sz w:val="20"/>
          <w:szCs w:val="20"/>
          <w:rtl w:val="0"/>
        </w:rPr>
        <w:t xml:space="preserve"> Tipos de Riscos, Impactos, Probabilidades, Acções de Mitigação e Responsáveis</w:t>
      </w:r>
      <w:r w:rsidDel="00000000" w:rsidR="00000000" w:rsidRPr="00000000">
        <w:rPr>
          <w:rtl w:val="0"/>
        </w:rPr>
      </w:r>
    </w:p>
    <w:tbl>
      <w:tblPr>
        <w:tblStyle w:val="Table35"/>
        <w:tblW w:w="13278.000000000002"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385"/>
        <w:gridCol w:w="3086"/>
        <w:gridCol w:w="1803"/>
        <w:gridCol w:w="3812"/>
        <w:gridCol w:w="2192"/>
        <w:tblGridChange w:id="0">
          <w:tblGrid>
            <w:gridCol w:w="2385"/>
            <w:gridCol w:w="3086"/>
            <w:gridCol w:w="1803"/>
            <w:gridCol w:w="3812"/>
            <w:gridCol w:w="2192"/>
          </w:tblGrid>
        </w:tblGridChange>
      </w:tblGrid>
      <w:tr>
        <w:trPr>
          <w:cantSplit w:val="0"/>
          <w:tblHeader w:val="1"/>
        </w:trPr>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7BF">
            <w:pPr>
              <w:spacing w:line="276" w:lineRule="auto"/>
              <w:jc w:val="center"/>
              <w:rPr>
                <w:rFonts w:ascii="Arial" w:cs="Arial" w:eastAsia="Arial" w:hAnsi="Arial"/>
                <w:b w:val="1"/>
                <w:bCs w:val="1"/>
                <w:color w:val="eef5fb"/>
                <w:sz w:val="20"/>
                <w:szCs w:val="20"/>
              </w:rPr>
            </w:pPr>
            <w:r w:rsidDel="00000000" w:rsidR="00000000" w:rsidRPr="00000000">
              <w:rPr>
                <w:rFonts w:ascii="Arial" w:cs="Arial" w:eastAsia="Arial" w:hAnsi="Arial"/>
                <w:b w:val="1"/>
                <w:bCs w:val="1"/>
                <w:color w:val="eef5fb"/>
                <w:sz w:val="20"/>
                <w:szCs w:val="20"/>
                <w:rtl w:val="0"/>
              </w:rPr>
              <w:t xml:space="preserve">Tipo de Risco</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7C0">
            <w:pPr>
              <w:spacing w:line="276" w:lineRule="auto"/>
              <w:jc w:val="center"/>
              <w:rPr>
                <w:rFonts w:ascii="Arial" w:cs="Arial" w:eastAsia="Arial" w:hAnsi="Arial"/>
                <w:b w:val="1"/>
                <w:bCs w:val="1"/>
                <w:color w:val="eef5fb"/>
                <w:sz w:val="20"/>
                <w:szCs w:val="20"/>
              </w:rPr>
            </w:pPr>
            <w:r w:rsidDel="00000000" w:rsidR="00000000" w:rsidRPr="00000000">
              <w:rPr>
                <w:rFonts w:ascii="Arial" w:cs="Arial" w:eastAsia="Arial" w:hAnsi="Arial"/>
                <w:b w:val="1"/>
                <w:bCs w:val="1"/>
                <w:color w:val="eef5fb"/>
                <w:sz w:val="20"/>
                <w:szCs w:val="20"/>
                <w:rtl w:val="0"/>
              </w:rPr>
              <w:t xml:space="preserve">Impacto Potencial</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7C1">
            <w:pPr>
              <w:spacing w:line="276" w:lineRule="auto"/>
              <w:jc w:val="center"/>
              <w:rPr>
                <w:rFonts w:ascii="Arial" w:cs="Arial" w:eastAsia="Arial" w:hAnsi="Arial"/>
                <w:b w:val="1"/>
                <w:bCs w:val="1"/>
                <w:color w:val="eef5fb"/>
                <w:sz w:val="20"/>
                <w:szCs w:val="20"/>
              </w:rPr>
            </w:pPr>
            <w:r w:rsidDel="00000000" w:rsidR="00000000" w:rsidRPr="00000000">
              <w:rPr>
                <w:rFonts w:ascii="Arial" w:cs="Arial" w:eastAsia="Arial" w:hAnsi="Arial"/>
                <w:b w:val="1"/>
                <w:bCs w:val="1"/>
                <w:color w:val="eef5fb"/>
                <w:sz w:val="20"/>
                <w:szCs w:val="20"/>
                <w:rtl w:val="0"/>
              </w:rPr>
              <w:t xml:space="preserve">Probabilidade</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7C2">
            <w:pPr>
              <w:spacing w:line="276" w:lineRule="auto"/>
              <w:jc w:val="center"/>
              <w:rPr>
                <w:rFonts w:ascii="Arial" w:cs="Arial" w:eastAsia="Arial" w:hAnsi="Arial"/>
                <w:b w:val="1"/>
                <w:bCs w:val="1"/>
                <w:color w:val="eef5fb"/>
                <w:sz w:val="20"/>
                <w:szCs w:val="20"/>
              </w:rPr>
            </w:pPr>
            <w:r w:rsidDel="00000000" w:rsidR="00000000" w:rsidRPr="00000000">
              <w:rPr>
                <w:rFonts w:ascii="Arial" w:cs="Arial" w:eastAsia="Arial" w:hAnsi="Arial"/>
                <w:b w:val="1"/>
                <w:bCs w:val="1"/>
                <w:color w:val="eef5fb"/>
                <w:sz w:val="20"/>
                <w:szCs w:val="20"/>
                <w:rtl w:val="0"/>
              </w:rPr>
              <w:t xml:space="preserve">Acção de Mitigação</w:t>
            </w:r>
          </w:p>
        </w:tc>
        <w:tc>
          <w:tcPr>
            <w:tcBorders>
              <w:top w:color="3c78d8" w:space="0" w:sz="4" w:val="single"/>
              <w:left w:color="3c78d8" w:space="0" w:sz="4" w:val="single"/>
              <w:bottom w:color="3c78d8" w:space="0" w:sz="4" w:val="single"/>
              <w:right w:color="3c78d8" w:space="0" w:sz="4" w:val="single"/>
            </w:tcBorders>
            <w:shd w:fill="073763" w:val="clear"/>
          </w:tcPr>
          <w:p w:rsidR="00000000" w:rsidDel="00000000" w:rsidP="00000000" w:rsidRDefault="00000000" w:rsidRPr="00000000" w14:paraId="000007C3">
            <w:pPr>
              <w:spacing w:line="276" w:lineRule="auto"/>
              <w:jc w:val="center"/>
              <w:rPr>
                <w:rFonts w:ascii="Arial" w:cs="Arial" w:eastAsia="Arial" w:hAnsi="Arial"/>
                <w:b w:val="1"/>
                <w:bCs w:val="1"/>
                <w:color w:val="eef5fb"/>
                <w:sz w:val="20"/>
                <w:szCs w:val="20"/>
              </w:rPr>
            </w:pPr>
            <w:r w:rsidDel="00000000" w:rsidR="00000000" w:rsidRPr="00000000">
              <w:rPr>
                <w:rFonts w:ascii="Arial" w:cs="Arial" w:eastAsia="Arial" w:hAnsi="Arial"/>
                <w:b w:val="1"/>
                <w:bCs w:val="1"/>
                <w:color w:val="eef5fb"/>
                <w:sz w:val="20"/>
                <w:szCs w:val="20"/>
                <w:rtl w:val="0"/>
              </w:rPr>
              <w:t xml:space="preserve">Responsável</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4">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Tecnológico</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Falha em infra-estrutura digital, interoperabilidade comprometida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Média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Actualização e manutenção contínua de hardware/software; adopção de padrões internacionais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e MCTD</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9">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Regulatório e Legal</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Falta de conformidade com leis de protecção de dados ou IA ética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Alta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Revisão periódica de legislação; capacitação em conformidade</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MCTD e Procuradoria</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E">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Financeiro</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C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Insuficiência de recursos para implementação de pilares estratégicos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Média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Planejamento orçamental rigoroso; mobilização de fundos privados e internacionais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MCTE, MPD e Ministério das Finanças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3">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Humano e Capacitação</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Escassez de profissionais qualificados em IA e digitalização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Alta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Programas de formação, bolsas de estudo e parcerias com universidades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MEC e Universidades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8">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Político e Institucional</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Mudanças na prioridade política afectando continuidade da Estratégia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Média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Envolvimento de decisores desde o início; alinhamento com políticas nacionais de longo prazo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Conselho Nacional de IA / PCM</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D">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Social / Inclusão</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Exclusão digital de grupos vulneráveis (rural, mulheres, jovens)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D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Média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Programas de inclusão digital; campanhas de sensibilização; acesso a tecnologias em comunidades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MCTD e ONGs</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2">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Segurança Cibernética</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Ataques cibernéticos ou vazamento de dados governamentais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Alta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Implementação de políticas de ciber-segurança; auditorias regulares; formação de equipas de resposta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MCTD e Sector Privado</w:t>
            </w:r>
          </w:p>
        </w:tc>
      </w:tr>
      <w:tr>
        <w:trPr>
          <w:cantSplit w:val="0"/>
          <w:tblHeader w:val="0"/>
        </w:trPr>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7">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Ambiental e Sustentabilidade</w:t>
            </w:r>
            <w:r w:rsidDel="00000000" w:rsidR="00000000" w:rsidRPr="00000000">
              <w:rPr>
                <w:rtl w:val="0"/>
              </w:rPr>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Impactos negativos do uso de tecnologia (energia, lixo electrónico)</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Baixa</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Promoção de tecnologias verdes e energia renovável; gestão de resíduos electrónicos</w:t>
            </w:r>
          </w:p>
        </w:tc>
        <w:tc>
          <w:tcPr>
            <w:tcBorders>
              <w:top w:color="3c78d8" w:space="0" w:sz="4" w:val="single"/>
              <w:left w:color="3c78d8" w:space="0" w:sz="4" w:val="single"/>
              <w:bottom w:color="3c78d8" w:space="0" w:sz="4" w:val="single"/>
              <w:right w:color="3c78d8" w:space="0" w:sz="4" w:val="single"/>
            </w:tcBorders>
          </w:tcPr>
          <w:p w:rsidR="00000000" w:rsidDel="00000000" w:rsidP="00000000" w:rsidRDefault="00000000" w:rsidRPr="00000000" w14:paraId="000007E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 MAAP e Sector Privado</w:t>
            </w:r>
          </w:p>
        </w:tc>
      </w:tr>
      <w:tr>
        <w:trPr>
          <w:cantSplit w:val="0"/>
          <w:tblHeader w:val="0"/>
        </w:trPr>
        <w:tc>
          <w:tcPr>
            <w:tcBorders>
              <w:top w:color="3c78d8" w:space="0" w:sz="4" w:val="single"/>
              <w:left w:color="3c78d8" w:space="0" w:sz="4" w:val="single"/>
              <w:bottom w:color="3c78d8" w:space="0" w:sz="8" w:val="single"/>
              <w:right w:color="3c78d8" w:space="0" w:sz="4" w:val="single"/>
            </w:tcBorders>
          </w:tcPr>
          <w:p w:rsidR="00000000" w:rsidDel="00000000" w:rsidP="00000000" w:rsidRDefault="00000000" w:rsidRPr="00000000" w14:paraId="000007EC">
            <w:pPr>
              <w:spacing w:line="276"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Políticas e estratégias</w:t>
            </w:r>
          </w:p>
        </w:tc>
        <w:tc>
          <w:tcPr>
            <w:tcBorders>
              <w:top w:color="3c78d8" w:space="0" w:sz="4" w:val="single"/>
              <w:left w:color="3c78d8" w:space="0" w:sz="4" w:val="single"/>
              <w:bottom w:color="3c78d8" w:space="0" w:sz="8" w:val="single"/>
              <w:right w:color="3c78d8" w:space="0" w:sz="4" w:val="single"/>
            </w:tcBorders>
          </w:tcPr>
          <w:p w:rsidR="00000000" w:rsidDel="00000000" w:rsidP="00000000" w:rsidRDefault="00000000" w:rsidRPr="00000000" w14:paraId="000007E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Baixa confiança na implementação</w:t>
            </w:r>
          </w:p>
        </w:tc>
        <w:tc>
          <w:tcPr>
            <w:tcBorders>
              <w:top w:color="3c78d8" w:space="0" w:sz="4" w:val="single"/>
              <w:left w:color="3c78d8" w:space="0" w:sz="4" w:val="single"/>
              <w:bottom w:color="3c78d8" w:space="0" w:sz="8" w:val="single"/>
              <w:right w:color="3c78d8" w:space="0" w:sz="4" w:val="single"/>
            </w:tcBorders>
          </w:tcPr>
          <w:p w:rsidR="00000000" w:rsidDel="00000000" w:rsidP="00000000" w:rsidRDefault="00000000" w:rsidRPr="00000000" w14:paraId="000007E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Alta</w:t>
            </w:r>
          </w:p>
        </w:tc>
        <w:tc>
          <w:tcPr>
            <w:tcBorders>
              <w:top w:color="3c78d8" w:space="0" w:sz="4" w:val="single"/>
              <w:left w:color="3c78d8" w:space="0" w:sz="4" w:val="single"/>
              <w:bottom w:color="3c78d8" w:space="0" w:sz="8" w:val="single"/>
              <w:right w:color="3c78d8" w:space="0" w:sz="4" w:val="single"/>
            </w:tcBorders>
          </w:tcPr>
          <w:p w:rsidR="00000000" w:rsidDel="00000000" w:rsidP="00000000" w:rsidRDefault="00000000" w:rsidRPr="00000000" w14:paraId="000007E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Utilização do </w:t>
            </w:r>
            <w:r w:rsidDel="00000000" w:rsidR="00000000" w:rsidRPr="00000000">
              <w:rPr>
                <w:rFonts w:ascii="Arial" w:cs="Arial" w:eastAsia="Arial" w:hAnsi="Arial"/>
                <w:i w:val="1"/>
                <w:iCs w:val="1"/>
                <w:sz w:val="22"/>
                <w:szCs w:val="22"/>
                <w:rtl w:val="0"/>
              </w:rPr>
              <w:t xml:space="preserve">sandbox</w:t>
            </w:r>
            <w:r w:rsidDel="00000000" w:rsidR="00000000" w:rsidRPr="00000000">
              <w:rPr>
                <w:rFonts w:ascii="Arial" w:cs="Arial" w:eastAsia="Arial" w:hAnsi="Arial"/>
                <w:sz w:val="22"/>
                <w:szCs w:val="22"/>
                <w:rtl w:val="0"/>
              </w:rPr>
              <w:t xml:space="preserve"> para testar, validar e experimentar</w:t>
            </w:r>
          </w:p>
        </w:tc>
        <w:tc>
          <w:tcPr>
            <w:tcBorders>
              <w:top w:color="3c78d8" w:space="0" w:sz="4" w:val="single"/>
              <w:left w:color="3c78d8" w:space="0" w:sz="4" w:val="single"/>
              <w:bottom w:color="3c78d8" w:space="0" w:sz="8" w:val="single"/>
              <w:right w:color="3c78d8" w:space="0" w:sz="4" w:val="single"/>
            </w:tcBorders>
          </w:tcPr>
          <w:p w:rsidR="00000000" w:rsidDel="00000000" w:rsidP="00000000" w:rsidRDefault="00000000" w:rsidRPr="00000000" w14:paraId="000007F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MCTD e UIT</w:t>
            </w:r>
          </w:p>
        </w:tc>
      </w:tr>
      <w:tr>
        <w:trPr>
          <w:cantSplit w:val="0"/>
          <w:tblHeader w:val="0"/>
        </w:trPr>
        <w:tc>
          <w:tcPr>
            <w:tcBorders>
              <w:top w:color="3c78d8" w:space="0" w:sz="8" w:val="single"/>
              <w:left w:color="3c78d8" w:space="0" w:sz="8" w:val="single"/>
              <w:bottom w:color="3c78d8" w:space="0" w:sz="8" w:val="single"/>
              <w:right w:color="3c78d8" w:space="0" w:sz="8" w:val="single"/>
            </w:tcBorders>
            <w:tcMar>
              <w:top w:w="0.0" w:type="dxa"/>
              <w:left w:w="100.0" w:type="dxa"/>
              <w:bottom w:w="0.0" w:type="dxa"/>
              <w:right w:w="100.0" w:type="dxa"/>
            </w:tcMar>
            <w:vAlign w:val="top"/>
          </w:tcPr>
          <w:p w:rsidR="00000000" w:rsidDel="00000000" w:rsidP="00000000" w:rsidRDefault="00000000" w:rsidRPr="00000000" w14:paraId="000007F1">
            <w:pPr>
              <w:spacing w:line="276" w:lineRule="auto"/>
              <w:rPr>
                <w:rFonts w:ascii="Arial" w:cs="Arial" w:eastAsia="Arial" w:hAnsi="Arial"/>
                <w:b w:val="1"/>
                <w:bCs w:val="1"/>
                <w:sz w:val="22"/>
                <w:szCs w:val="22"/>
              </w:rPr>
            </w:pPr>
            <w:r w:rsidDel="00000000" w:rsidR="00000000" w:rsidRPr="00000000">
              <w:rPr>
                <w:rFonts w:ascii="Arial" w:cs="Arial" w:eastAsia="Arial" w:hAnsi="Arial"/>
                <w:b w:val="1"/>
                <w:bCs w:val="1"/>
                <w:i w:val="1"/>
                <w:iCs w:val="1"/>
                <w:sz w:val="22"/>
                <w:szCs w:val="22"/>
                <w:rtl w:val="0"/>
              </w:rPr>
              <w:t xml:space="preserve">Deepfake</w:t>
            </w:r>
            <w:r w:rsidDel="00000000" w:rsidR="00000000" w:rsidRPr="00000000">
              <w:rPr>
                <w:rFonts w:ascii="Arial" w:cs="Arial" w:eastAsia="Arial" w:hAnsi="Arial"/>
                <w:b w:val="1"/>
                <w:bCs w:val="1"/>
                <w:sz w:val="22"/>
                <w:szCs w:val="22"/>
                <w:rtl w:val="0"/>
              </w:rPr>
              <w:t xml:space="preserve"> e Desinformacao</w:t>
            </w:r>
          </w:p>
        </w:tc>
        <w:tc>
          <w:tcPr>
            <w:tcBorders>
              <w:top w:color="3c78d8" w:space="0" w:sz="8" w:val="single"/>
              <w:left w:color="3c78d8" w:space="0" w:sz="8" w:val="single"/>
              <w:bottom w:color="3c78d8" w:space="0" w:sz="8" w:val="single"/>
              <w:right w:color="3c78d8" w:space="0" w:sz="8" w:val="single"/>
            </w:tcBorders>
            <w:tcMar>
              <w:top w:w="0.0" w:type="dxa"/>
              <w:left w:w="100.0" w:type="dxa"/>
              <w:bottom w:w="0.0" w:type="dxa"/>
              <w:right w:w="100.0" w:type="dxa"/>
            </w:tcMar>
            <w:vAlign w:val="top"/>
          </w:tcPr>
          <w:p w:rsidR="00000000" w:rsidDel="00000000" w:rsidP="00000000" w:rsidRDefault="00000000" w:rsidRPr="00000000" w14:paraId="000007F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Riscos associados à utilização maliciosa da Inteligência Artificial, incluindo a produção de conteúdos sintéticos (</w:t>
            </w:r>
            <w:r w:rsidDel="00000000" w:rsidR="00000000" w:rsidRPr="00000000">
              <w:rPr>
                <w:rFonts w:ascii="Arial" w:cs="Arial" w:eastAsia="Arial" w:hAnsi="Arial"/>
                <w:i w:val="1"/>
                <w:iCs w:val="1"/>
                <w:sz w:val="22"/>
                <w:szCs w:val="22"/>
                <w:rtl w:val="0"/>
              </w:rPr>
              <w:t xml:space="preserve">deepfakes</w:t>
            </w:r>
            <w:r w:rsidDel="00000000" w:rsidR="00000000" w:rsidRPr="00000000">
              <w:rPr>
                <w:rFonts w:ascii="Arial" w:cs="Arial" w:eastAsia="Arial" w:hAnsi="Arial"/>
                <w:sz w:val="22"/>
                <w:szCs w:val="22"/>
                <w:rtl w:val="0"/>
              </w:rPr>
              <w:t xml:space="preserve">), campanhas de desinformação, fraude digital, manipulação da opinião pública, engenharia social e outras formas de utilização abusiva da tecnologia que possam afectar a confiança pública, a segurança nacional e a estabilidade social</w:t>
            </w:r>
          </w:p>
        </w:tc>
        <w:tc>
          <w:tcPr>
            <w:tcBorders>
              <w:top w:color="3c78d8" w:space="0" w:sz="8" w:val="single"/>
              <w:left w:color="3c78d8" w:space="0" w:sz="8" w:val="single"/>
              <w:bottom w:color="3c78d8" w:space="0" w:sz="8" w:val="single"/>
              <w:right w:color="3c78d8" w:space="0" w:sz="8" w:val="single"/>
            </w:tcBorders>
            <w:tcMar>
              <w:top w:w="0.0" w:type="dxa"/>
              <w:left w:w="100.0" w:type="dxa"/>
              <w:bottom w:w="0.0" w:type="dxa"/>
              <w:right w:w="100.0" w:type="dxa"/>
            </w:tcMar>
            <w:vAlign w:val="top"/>
          </w:tcPr>
          <w:p w:rsidR="00000000" w:rsidDel="00000000" w:rsidP="00000000" w:rsidRDefault="00000000" w:rsidRPr="00000000" w14:paraId="000007F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Alta</w:t>
            </w:r>
          </w:p>
        </w:tc>
        <w:tc>
          <w:tcPr>
            <w:tcBorders>
              <w:top w:color="3c78d8" w:space="0" w:sz="8" w:val="single"/>
              <w:left w:color="3c78d8" w:space="0" w:sz="8" w:val="single"/>
              <w:bottom w:color="3c78d8" w:space="0" w:sz="8" w:val="single"/>
              <w:right w:color="3c78d8" w:space="0" w:sz="8" w:val="single"/>
            </w:tcBorders>
            <w:tcMar>
              <w:top w:w="0.0" w:type="dxa"/>
              <w:left w:w="100.0" w:type="dxa"/>
              <w:bottom w:w="0.0" w:type="dxa"/>
              <w:right w:w="100.0" w:type="dxa"/>
            </w:tcMar>
            <w:vAlign w:val="top"/>
          </w:tcPr>
          <w:p w:rsidR="00000000" w:rsidDel="00000000" w:rsidP="00000000" w:rsidRDefault="00000000" w:rsidRPr="00000000" w14:paraId="000007F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Desenvolver um quadro legal e regulamentar adequado, que estabeleça responsabilidades para a criação, distribuição e utilização de conteúdos sintéticos gerados por IA, em articulação com a legislação sobre segurança cibernética, cibercrime, proteção de dados e comunicação social.</w:t>
            </w:r>
          </w:p>
          <w:p w:rsidR="00000000" w:rsidDel="00000000" w:rsidP="00000000" w:rsidRDefault="00000000" w:rsidRPr="00000000" w14:paraId="000007F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mecanismos de detecção e identificação de conteúdos sintéticos, incentivando a adoção de tecnologias de marcação digital (watermarking), autenticação de conteúdos e ferramentas de deteção de deepfakes.</w:t>
            </w:r>
          </w:p>
        </w:tc>
        <w:tc>
          <w:tcPr>
            <w:tcBorders>
              <w:top w:color="3c78d8" w:space="0" w:sz="8" w:val="single"/>
              <w:left w:color="3c78d8" w:space="0" w:sz="8" w:val="single"/>
              <w:bottom w:color="3c78d8" w:space="0" w:sz="8" w:val="single"/>
              <w:right w:color="3c78d8" w:space="0" w:sz="8" w:val="single"/>
            </w:tcBorders>
            <w:tcMar>
              <w:top w:w="0.0" w:type="dxa"/>
              <w:left w:w="100.0" w:type="dxa"/>
              <w:bottom w:w="0.0" w:type="dxa"/>
              <w:right w:w="100.0" w:type="dxa"/>
            </w:tcMar>
            <w:vAlign w:val="top"/>
          </w:tcPr>
          <w:p w:rsidR="00000000" w:rsidDel="00000000" w:rsidP="00000000" w:rsidRDefault="00000000" w:rsidRPr="00000000" w14:paraId="000007F6">
            <w:pPr>
              <w:spacing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Deepfake e Desinformacao</w:t>
            </w:r>
          </w:p>
        </w:tc>
      </w:tr>
    </w:tbl>
    <w:p w:rsidR="00000000" w:rsidDel="00000000" w:rsidP="00000000" w:rsidRDefault="00000000" w:rsidRPr="00000000" w14:paraId="000007F7">
      <w:pPr>
        <w:rPr>
          <w:rFonts w:ascii="Arial" w:cs="Arial" w:eastAsia="Arial" w:hAnsi="Arial"/>
        </w:rPr>
        <w:sectPr>
          <w:type w:val="nextPage"/>
          <w:pgSz w:h="12240" w:w="15840" w:orient="landscape"/>
          <w:pgMar w:bottom="1134" w:top="1418" w:left="1134" w:right="1418" w:header="720" w:footer="720"/>
        </w:sectPr>
      </w:pPr>
      <w:r w:rsidDel="00000000" w:rsidR="00000000" w:rsidRPr="00000000">
        <w:rPr>
          <w:rtl w:val="0"/>
        </w:rPr>
      </w:r>
    </w:p>
    <w:p w:rsidR="00000000" w:rsidDel="00000000" w:rsidP="00000000" w:rsidRDefault="00000000" w:rsidRPr="00000000" w14:paraId="000007F8">
      <w:pPr>
        <w:pStyle w:val="Heading1"/>
        <w:ind w:left="0" w:firstLine="0"/>
        <w:rPr>
          <w:color w:val="1155cc"/>
          <w:sz w:val="28"/>
          <w:szCs w:val="28"/>
        </w:rPr>
      </w:pPr>
      <w:bookmarkStart w:colFirst="0" w:colLast="0" w:name="_heading=h.kfmmx1kdjn9q" w:id="58"/>
      <w:bookmarkEnd w:id="58"/>
      <w:r w:rsidDel="00000000" w:rsidR="00000000" w:rsidRPr="00000000">
        <w:rPr>
          <w:color w:val="1155cc"/>
          <w:sz w:val="28"/>
          <w:szCs w:val="28"/>
          <w:rtl w:val="0"/>
        </w:rPr>
        <w:t xml:space="preserve">ANEXOS</w:t>
      </w:r>
    </w:p>
    <w:p w:rsidR="00000000" w:rsidDel="00000000" w:rsidP="00000000" w:rsidRDefault="00000000" w:rsidRPr="00000000" w14:paraId="000007F9">
      <w:pPr>
        <w:keepNext w:val="1"/>
        <w:keepLines w:val="1"/>
        <w:numPr>
          <w:ilvl w:val="0"/>
          <w:numId w:val="1"/>
        </w:numPr>
        <w:spacing w:after="0" w:line="360" w:lineRule="auto"/>
        <w:ind w:left="720" w:hanging="360"/>
        <w:rPr>
          <w:rFonts w:ascii="Arial" w:cs="Arial" w:eastAsia="Arial" w:hAnsi="Arial"/>
          <w:b w:val="1"/>
          <w:bCs w:val="1"/>
          <w:color w:val="1155cc"/>
        </w:rPr>
      </w:pPr>
      <w:r w:rsidDel="00000000" w:rsidR="00000000" w:rsidRPr="00000000">
        <w:rPr>
          <w:rFonts w:ascii="Arial" w:cs="Arial" w:eastAsia="Arial" w:hAnsi="Arial"/>
          <w:b w:val="1"/>
          <w:bCs w:val="1"/>
          <w:color w:val="1155cc"/>
          <w:u w:val="single"/>
          <w:rtl w:val="0"/>
        </w:rPr>
        <w:t xml:space="preserve">Grupo de Consulta Multissectorial</w:t>
      </w:r>
      <w:r w:rsidDel="00000000" w:rsidR="00000000" w:rsidRPr="00000000">
        <w:rPr>
          <w:rtl w:val="0"/>
        </w:rPr>
      </w:r>
    </w:p>
    <w:p w:rsidR="00000000" w:rsidDel="00000000" w:rsidP="00000000" w:rsidRDefault="00000000" w:rsidRPr="00000000" w14:paraId="000007FA">
      <w:pPr>
        <w:keepNext w:val="1"/>
        <w:keepLines w:val="1"/>
        <w:spacing w:after="0" w:line="360" w:lineRule="auto"/>
        <w:rPr>
          <w:rFonts w:ascii="Arial" w:cs="Arial" w:eastAsia="Arial" w:hAnsi="Arial"/>
          <w:b w:val="1"/>
          <w:bCs w:val="1"/>
          <w:color w:val="1155cc"/>
        </w:rPr>
      </w:pPr>
      <w:r w:rsidDel="00000000" w:rsidR="00000000" w:rsidRPr="00000000">
        <w:rPr>
          <w:rtl w:val="0"/>
        </w:rPr>
      </w:r>
    </w:p>
    <w:p w:rsidR="00000000" w:rsidDel="00000000" w:rsidP="00000000" w:rsidRDefault="00000000" w:rsidRPr="00000000" w14:paraId="000007FB">
      <w:pPr>
        <w:keepNext w:val="1"/>
        <w:keepLines w:val="1"/>
        <w:numPr>
          <w:ilvl w:val="0"/>
          <w:numId w:val="1"/>
        </w:numPr>
        <w:spacing w:after="0" w:line="360" w:lineRule="auto"/>
        <w:ind w:left="720" w:hanging="360"/>
        <w:rPr>
          <w:rFonts w:ascii="Arial" w:cs="Arial" w:eastAsia="Arial" w:hAnsi="Arial"/>
          <w:b w:val="1"/>
          <w:bCs w:val="1"/>
          <w:color w:val="1155cc"/>
        </w:rPr>
      </w:pPr>
      <w:r w:rsidDel="00000000" w:rsidR="00000000" w:rsidRPr="00000000">
        <w:rPr>
          <w:rFonts w:ascii="Arial" w:cs="Arial" w:eastAsia="Arial" w:hAnsi="Arial"/>
          <w:b w:val="1"/>
          <w:bCs w:val="1"/>
          <w:color w:val="1155cc"/>
          <w:u w:val="single"/>
          <w:rtl w:val="0"/>
        </w:rPr>
        <w:t xml:space="preserve">Glossário</w:t>
      </w:r>
      <w:r w:rsidDel="00000000" w:rsidR="00000000" w:rsidRPr="00000000">
        <w:rPr>
          <w:rFonts w:ascii="Arial" w:cs="Arial" w:eastAsia="Arial" w:hAnsi="Arial"/>
          <w:b w:val="1"/>
          <w:bCs w:val="1"/>
          <w:color w:val="1155cc"/>
          <w:sz w:val="26"/>
          <w:szCs w:val="26"/>
          <w:vertAlign w:val="superscript"/>
        </w:rPr>
        <w:footnoteReference w:customMarkFollows="0" w:id="14"/>
      </w:r>
      <w:r w:rsidDel="00000000" w:rsidR="00000000" w:rsidRPr="00000000">
        <w:rPr>
          <w:rtl w:val="0"/>
        </w:rPr>
      </w:r>
    </w:p>
    <w:sdt>
      <w:sdtPr>
        <w:lock w:val="contentLocked"/>
        <w:id w:val="-1477008712"/>
        <w:tag w:val="goog_rdk_2"/>
      </w:sdtPr>
      <w:sdtContent>
        <w:tbl>
          <w:tblPr>
            <w:tblStyle w:val="Table36"/>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555"/>
            <w:tblGridChange w:id="0">
              <w:tblGrid>
                <w:gridCol w:w="3135"/>
                <w:gridCol w:w="6555"/>
              </w:tblGrid>
            </w:tblGridChange>
          </w:tblGrid>
          <w:tr>
            <w:trPr>
              <w:cantSplit w:val="0"/>
              <w:tblHeader w:val="1"/>
            </w:trPr>
            <w:tc>
              <w:tcPr>
                <w:tcBorders>
                  <w:top w:color="3c78d8" w:space="0" w:sz="8" w:val="single"/>
                  <w:left w:color="3c78d8" w:space="0" w:sz="8" w:val="single"/>
                  <w:bottom w:color="3c78d8" w:space="0" w:sz="8" w:val="single"/>
                  <w:right w:color="3c78d8" w:space="0" w:sz="8" w:val="single"/>
                </w:tcBorders>
                <w:shd w:fill="073763" w:val="clear"/>
                <w:tcMar>
                  <w:top w:w="100.0" w:type="dxa"/>
                  <w:left w:w="100.0" w:type="dxa"/>
                  <w:bottom w:w="100.0" w:type="dxa"/>
                  <w:right w:w="100.0" w:type="dxa"/>
                </w:tcMar>
              </w:tcPr>
              <w:p w:rsidR="00000000" w:rsidDel="00000000" w:rsidP="00000000" w:rsidRDefault="00000000" w:rsidRPr="00000000" w14:paraId="000007FC">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bCs w:val="1"/>
                    <w:color w:val="eef5fb"/>
                  </w:rPr>
                </w:pPr>
                <w:r w:rsidDel="00000000" w:rsidR="00000000" w:rsidRPr="00000000">
                  <w:rPr>
                    <w:rFonts w:ascii="Arial" w:cs="Arial" w:eastAsia="Arial" w:hAnsi="Arial"/>
                    <w:b w:val="1"/>
                    <w:bCs w:val="1"/>
                    <w:color w:val="eef5fb"/>
                    <w:rtl w:val="0"/>
                  </w:rPr>
                  <w:t xml:space="preserve">Termo</w:t>
                </w:r>
              </w:p>
            </w:tc>
            <w:tc>
              <w:tcPr>
                <w:tcBorders>
                  <w:top w:color="3c78d8" w:space="0" w:sz="8" w:val="single"/>
                  <w:left w:color="3c78d8" w:space="0" w:sz="8" w:val="single"/>
                  <w:bottom w:color="3c78d8" w:space="0" w:sz="8" w:val="single"/>
                  <w:right w:color="3c78d8" w:space="0" w:sz="8" w:val="single"/>
                </w:tcBorders>
                <w:shd w:fill="073763" w:val="clear"/>
                <w:tcMar>
                  <w:top w:w="100.0" w:type="dxa"/>
                  <w:left w:w="100.0" w:type="dxa"/>
                  <w:bottom w:w="100.0" w:type="dxa"/>
                  <w:right w:w="100.0" w:type="dxa"/>
                </w:tcMar>
              </w:tcPr>
              <w:p w:rsidR="00000000" w:rsidDel="00000000" w:rsidP="00000000" w:rsidRDefault="00000000" w:rsidRPr="00000000" w14:paraId="000007FD">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bCs w:val="1"/>
                    <w:color w:val="eef5fb"/>
                  </w:rPr>
                </w:pPr>
                <w:r w:rsidDel="00000000" w:rsidR="00000000" w:rsidRPr="00000000">
                  <w:rPr>
                    <w:rFonts w:ascii="Arial" w:cs="Arial" w:eastAsia="Arial" w:hAnsi="Arial"/>
                    <w:b w:val="1"/>
                    <w:bCs w:val="1"/>
                    <w:color w:val="eef5fb"/>
                    <w:rtl w:val="0"/>
                  </w:rPr>
                  <w:t xml:space="preserve">Definição</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7FE">
                <w:pPr>
                  <w:spacing w:after="0" w:line="276" w:lineRule="auto"/>
                  <w:jc w:val="both"/>
                  <w:rPr>
                    <w:rFonts w:ascii="Arial" w:cs="Arial" w:eastAsia="Arial" w:hAnsi="Arial"/>
                    <w:b w:val="1"/>
                    <w:bCs w:val="1"/>
                    <w:i w:val="1"/>
                    <w:iCs w:val="1"/>
                    <w:sz w:val="22"/>
                    <w:szCs w:val="22"/>
                  </w:rPr>
                </w:pPr>
                <w:r w:rsidDel="00000000" w:rsidR="00000000" w:rsidRPr="00000000">
                  <w:rPr>
                    <w:rFonts w:ascii="Arial" w:cs="Arial" w:eastAsia="Arial" w:hAnsi="Arial"/>
                    <w:b w:val="1"/>
                    <w:bCs w:val="1"/>
                    <w:i w:val="1"/>
                    <w:iCs w:val="1"/>
                    <w:sz w:val="22"/>
                    <w:szCs w:val="22"/>
                    <w:rtl w:val="0"/>
                  </w:rPr>
                  <w:t xml:space="preserve">AI Compute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7FF">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Capacidade computacional especializada utilizada para desenvolvimento, treino, validação e execução de modelos de Inteligência Artificial, incluindo infra-estruturas baseadas em GPU e aceleradores de processamento.</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0">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Aprendizado de Máquina (</w:t>
                </w:r>
                <w:r w:rsidDel="00000000" w:rsidR="00000000" w:rsidRPr="00000000">
                  <w:rPr>
                    <w:rFonts w:ascii="Arial" w:cs="Arial" w:eastAsia="Arial" w:hAnsi="Arial"/>
                    <w:b w:val="1"/>
                    <w:bCs w:val="1"/>
                    <w:i w:val="1"/>
                    <w:iCs w:val="1"/>
                    <w:sz w:val="22"/>
                    <w:szCs w:val="22"/>
                    <w:rtl w:val="0"/>
                  </w:rPr>
                  <w:t xml:space="preserve">Machine Learning</w:t>
                </w:r>
                <w:r w:rsidDel="00000000" w:rsidR="00000000" w:rsidRPr="00000000">
                  <w:rPr>
                    <w:rFonts w:ascii="Arial" w:cs="Arial" w:eastAsia="Arial" w:hAnsi="Arial"/>
                    <w:b w:val="1"/>
                    <w:bCs w:val="1"/>
                    <w:sz w:val="22"/>
                    <w:szCs w:val="22"/>
                    <w:rtl w:val="0"/>
                  </w:rPr>
                  <w:t xml:space="preserv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1">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Sub-campo da IA que utiliza algoritmos para permitir que sistemas aprendam com dados e melhorem seu desempenho sem programação explícita.</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2">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Aprendizagem Profunda (</w:t>
                </w:r>
                <w:r w:rsidDel="00000000" w:rsidR="00000000" w:rsidRPr="00000000">
                  <w:rPr>
                    <w:rFonts w:ascii="Arial" w:cs="Arial" w:eastAsia="Arial" w:hAnsi="Arial"/>
                    <w:b w:val="1"/>
                    <w:bCs w:val="1"/>
                    <w:i w:val="1"/>
                    <w:iCs w:val="1"/>
                    <w:sz w:val="22"/>
                    <w:szCs w:val="22"/>
                    <w:rtl w:val="0"/>
                  </w:rPr>
                  <w:t xml:space="preserve">Deep Learning</w:t>
                </w:r>
                <w:r w:rsidDel="00000000" w:rsidR="00000000" w:rsidRPr="00000000">
                  <w:rPr>
                    <w:rFonts w:ascii="Arial" w:cs="Arial" w:eastAsia="Arial" w:hAnsi="Arial"/>
                    <w:b w:val="1"/>
                    <w:bCs w:val="1"/>
                    <w:sz w:val="22"/>
                    <w:szCs w:val="22"/>
                    <w:rtl w:val="0"/>
                  </w:rPr>
                  <w:t xml:space="preserv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3">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Subcampo do aprendizado de máquina baseado em redes neuronais artificiais com múltiplas camadas, utilizado para resolver problemas complexos de reconhecimento, previsão e geração de conteúdos.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4">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i w:val="1"/>
                    <w:iCs w:val="1"/>
                    <w:sz w:val="22"/>
                    <w:szCs w:val="22"/>
                    <w:rtl w:val="0"/>
                  </w:rPr>
                  <w:t xml:space="preserve">AI for Science</w:t>
                </w:r>
                <w:r w:rsidDel="00000000" w:rsidR="00000000" w:rsidRPr="00000000">
                  <w:rPr>
                    <w:rtl w:val="0"/>
                  </w:rPr>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5">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Aplicação da Inteligência Artificial para acelerar descobertas científicas, apoiar investigação avançada e resolver desafios complexos em áreas como saúde, agricultura, clima, energia e biodiversidade.</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6">
                <w:pPr>
                  <w:spacing w:after="0" w:line="276" w:lineRule="auto"/>
                  <w:jc w:val="both"/>
                  <w:rPr>
                    <w:rFonts w:ascii="Arial" w:cs="Arial" w:eastAsia="Arial" w:hAnsi="Arial"/>
                    <w:b w:val="1"/>
                    <w:bCs w:val="1"/>
                    <w:i w:val="1"/>
                    <w:iCs w:val="1"/>
                    <w:sz w:val="22"/>
                    <w:szCs w:val="22"/>
                  </w:rPr>
                </w:pPr>
                <w:r w:rsidDel="00000000" w:rsidR="00000000" w:rsidRPr="00000000">
                  <w:rPr>
                    <w:rFonts w:ascii="Arial" w:cs="Arial" w:eastAsia="Arial" w:hAnsi="Arial"/>
                    <w:b w:val="1"/>
                    <w:bCs w:val="1"/>
                    <w:i w:val="1"/>
                    <w:iCs w:val="1"/>
                    <w:sz w:val="22"/>
                    <w:szCs w:val="22"/>
                    <w:rtl w:val="0"/>
                  </w:rPr>
                  <w:t xml:space="preserve">Big Data</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7">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Conjunto de dados caracterizados por elevado volume, velocidade e variedade, que requerem tecnologias e métodos avançados para armazenamento, processamento e análise.</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8">
                <w:pPr>
                  <w:spacing w:after="0" w:line="276" w:lineRule="auto"/>
                  <w:jc w:val="both"/>
                  <w:rPr>
                    <w:rFonts w:ascii="Arial" w:cs="Arial" w:eastAsia="Arial" w:hAnsi="Arial"/>
                    <w:b w:val="1"/>
                    <w:bCs w:val="1"/>
                    <w:i w:val="1"/>
                    <w:iCs w:val="1"/>
                    <w:sz w:val="22"/>
                    <w:szCs w:val="22"/>
                  </w:rPr>
                </w:pPr>
                <w:r w:rsidDel="00000000" w:rsidR="00000000" w:rsidRPr="00000000">
                  <w:rPr>
                    <w:rFonts w:ascii="Arial" w:cs="Arial" w:eastAsia="Arial" w:hAnsi="Arial"/>
                    <w:b w:val="1"/>
                    <w:bCs w:val="1"/>
                    <w:sz w:val="22"/>
                    <w:szCs w:val="22"/>
                    <w:rtl w:val="0"/>
                  </w:rPr>
                  <w:t xml:space="preserve">Ciência Aberta </w:t>
                </w:r>
                <w:r w:rsidDel="00000000" w:rsidR="00000000" w:rsidRPr="00000000">
                  <w:rPr>
                    <w:rFonts w:ascii="Arial" w:cs="Arial" w:eastAsia="Arial" w:hAnsi="Arial"/>
                    <w:b w:val="1"/>
                    <w:bCs w:val="1"/>
                    <w:i w:val="1"/>
                    <w:iCs w:val="1"/>
                    <w:sz w:val="22"/>
                    <w:szCs w:val="22"/>
                    <w:rtl w:val="0"/>
                  </w:rPr>
                  <w:t xml:space="preserve">(</w:t>
                </w:r>
                <w:r w:rsidDel="00000000" w:rsidR="00000000" w:rsidRPr="00000000">
                  <w:rPr>
                    <w:rFonts w:ascii="Arial" w:cs="Arial" w:eastAsia="Arial" w:hAnsi="Arial"/>
                    <w:i w:val="1"/>
                    <w:iCs w:val="1"/>
                    <w:sz w:val="22"/>
                    <w:szCs w:val="22"/>
                    <w:rtl w:val="0"/>
                  </w:rPr>
                  <w:t xml:space="preserve">Open Science</w:t>
                </w:r>
                <w:r w:rsidDel="00000000" w:rsidR="00000000" w:rsidRPr="00000000">
                  <w:rPr>
                    <w:rFonts w:ascii="Arial" w:cs="Arial" w:eastAsia="Arial" w:hAnsi="Arial"/>
                    <w:b w:val="1"/>
                    <w:bCs w:val="1"/>
                    <w:i w:val="1"/>
                    <w:iCs w:val="1"/>
                    <w:sz w:val="22"/>
                    <w:szCs w:val="22"/>
                    <w:rtl w:val="0"/>
                  </w:rPr>
                  <w:t xml:space="preserv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9">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Prática que promove transparência, colaboração, acesso aberto ao conhecimento científico, partilha de dados de investigação e reutilização de resultados científicos.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A">
                <w:pPr>
                  <w:spacing w:after="0" w:line="276" w:lineRule="auto"/>
                  <w:jc w:val="both"/>
                  <w:rPr>
                    <w:rFonts w:ascii="Arial" w:cs="Arial" w:eastAsia="Arial" w:hAnsi="Arial"/>
                    <w:b w:val="1"/>
                    <w:bCs w:val="1"/>
                    <w:i w:val="1"/>
                    <w:iCs w:val="1"/>
                    <w:sz w:val="22"/>
                    <w:szCs w:val="22"/>
                  </w:rPr>
                </w:pPr>
                <w:r w:rsidDel="00000000" w:rsidR="00000000" w:rsidRPr="00000000">
                  <w:rPr>
                    <w:rFonts w:ascii="Arial" w:cs="Arial" w:eastAsia="Arial" w:hAnsi="Arial"/>
                    <w:b w:val="1"/>
                    <w:bCs w:val="1"/>
                    <w:sz w:val="22"/>
                    <w:szCs w:val="22"/>
                    <w:rtl w:val="0"/>
                  </w:rPr>
                  <w:t xml:space="preserve">Ciência de Dados </w:t>
                </w:r>
                <w:r w:rsidDel="00000000" w:rsidR="00000000" w:rsidRPr="00000000">
                  <w:rPr>
                    <w:rFonts w:ascii="Arial" w:cs="Arial" w:eastAsia="Arial" w:hAnsi="Arial"/>
                    <w:b w:val="1"/>
                    <w:bCs w:val="1"/>
                    <w:i w:val="1"/>
                    <w:iCs w:val="1"/>
                    <w:sz w:val="22"/>
                    <w:szCs w:val="22"/>
                    <w:rtl w:val="0"/>
                  </w:rPr>
                  <w:t xml:space="preserve">(Data Science):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B">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Área multidisciplinar que utiliza métodos científicos, estatísticos e computacionais para extrair conhecimento, padrões e o valor a partir de dados.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C">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Computação Científica</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D">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Utilização de métodos computacionais avançados para apoiar investigação científica, modelação, simulação e análise de fenómenos complexos.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E">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Computação de Alto Desempenho (</w:t>
                </w:r>
                <w:r w:rsidDel="00000000" w:rsidR="00000000" w:rsidRPr="00000000">
                  <w:rPr>
                    <w:rFonts w:ascii="Arial" w:cs="Arial" w:eastAsia="Arial" w:hAnsi="Arial"/>
                    <w:b w:val="1"/>
                    <w:bCs w:val="1"/>
                    <w:i w:val="1"/>
                    <w:iCs w:val="1"/>
                    <w:sz w:val="22"/>
                    <w:szCs w:val="22"/>
                    <w:rtl w:val="0"/>
                  </w:rPr>
                  <w:t xml:space="preserve">High Performance Computing</w:t>
                </w:r>
                <w:r w:rsidDel="00000000" w:rsidR="00000000" w:rsidRPr="00000000">
                  <w:rPr>
                    <w:rFonts w:ascii="Arial" w:cs="Arial" w:eastAsia="Arial" w:hAnsi="Arial"/>
                    <w:b w:val="1"/>
                    <w:bCs w:val="1"/>
                    <w:sz w:val="22"/>
                    <w:szCs w:val="22"/>
                    <w:rtl w:val="0"/>
                  </w:rPr>
                  <w:t xml:space="preserve"> – HPC)</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0F">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Utilização de sistemas computacionais avançados e altamente paralelos para executar tarefas complexas e processar grandes volumes de dados com elevado desempenho.</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0">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Computação em Nuvem (</w:t>
                </w:r>
                <w:r w:rsidDel="00000000" w:rsidR="00000000" w:rsidRPr="00000000">
                  <w:rPr>
                    <w:rFonts w:ascii="Arial" w:cs="Arial" w:eastAsia="Arial" w:hAnsi="Arial"/>
                    <w:b w:val="1"/>
                    <w:bCs w:val="1"/>
                    <w:i w:val="1"/>
                    <w:iCs w:val="1"/>
                    <w:sz w:val="22"/>
                    <w:szCs w:val="22"/>
                    <w:rtl w:val="0"/>
                  </w:rPr>
                  <w:t xml:space="preserve">Cloud Computing</w:t>
                </w:r>
                <w:r w:rsidDel="00000000" w:rsidR="00000000" w:rsidRPr="00000000">
                  <w:rPr>
                    <w:rFonts w:ascii="Arial" w:cs="Arial" w:eastAsia="Arial" w:hAnsi="Arial"/>
                    <w:b w:val="1"/>
                    <w:bCs w:val="1"/>
                    <w:sz w:val="22"/>
                    <w:szCs w:val="22"/>
                    <w:rtl w:val="0"/>
                  </w:rPr>
                  <w:t xml:space="preserv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1">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Modelo de prestação de serviços computacionais através da Internet, permitindo acesso flexível a recursos de processamento, armazenamento e aplicações.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2">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Dados Abertos (Open Data)</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3">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Dados que podem ser livremente utilizados, reutilizados e redistribuídos por qualquer pessoa, respeitando normas legais e éticas.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4">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Dados Científicos</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5">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Dados produzidos, recolhidos ou utilizados no âmbito de actividades de investigação científica, desenvolvimento tecnológico e inovação.</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6">
                <w:pPr>
                  <w:spacing w:after="28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Ecossistema de Inovação</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7">
                <w:pPr>
                  <w:spacing w:after="28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Rede de actores (governo, empresas, academia, sociedade civil) que colaboram para gerar, difundir e aplicar tecnologias e soluções inovadoras.</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8">
                <w:pPr>
                  <w:spacing w:after="28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Ecossistema Nacional de IA</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9">
                <w:pPr>
                  <w:spacing w:after="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Conjunto de instituições, infra-estruturas, políticas, recursos humanos, dados e mecanismos de colaboração que suportam o desenvolvimento e utilização da Inteligência Artificial num país.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A">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Ética em Inteligência Artificial</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B">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Conjunto de princípios e valores que orientam o desenvolvimento e utilização responsável de sistemas de IA, assegurando justiça, transparência, segurança e respeito pelos direitos fundamentais.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C">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Governação de IA</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D">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Conjunto de políticas, normas e práticas que orientam o desenvolvimento, a implementação e o uso ético e seguro da IA.</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E">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Governança de Dados (</w:t>
                </w:r>
                <w:r w:rsidDel="00000000" w:rsidR="00000000" w:rsidRPr="00000000">
                  <w:rPr>
                    <w:rFonts w:ascii="Arial" w:cs="Arial" w:eastAsia="Arial" w:hAnsi="Arial"/>
                    <w:b w:val="1"/>
                    <w:bCs w:val="1"/>
                    <w:i w:val="1"/>
                    <w:iCs w:val="1"/>
                    <w:sz w:val="22"/>
                    <w:szCs w:val="22"/>
                    <w:rtl w:val="0"/>
                  </w:rPr>
                  <w:t xml:space="preserve">Data Governance</w:t>
                </w:r>
                <w:r w:rsidDel="00000000" w:rsidR="00000000" w:rsidRPr="00000000">
                  <w:rPr>
                    <w:rFonts w:ascii="Arial" w:cs="Arial" w:eastAsia="Arial" w:hAnsi="Arial"/>
                    <w:b w:val="1"/>
                    <w:bCs w:val="1"/>
                    <w:sz w:val="22"/>
                    <w:szCs w:val="22"/>
                    <w:rtl w:val="0"/>
                  </w:rPr>
                  <w:t xml:space="preserv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1F">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Conjunto de políticas, normas, processos e mecanismos destinados a assegurar a qualidade, segurança, integridade e utilização adequada dos dados.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0">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Inclusão Digital</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1">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Acesso equitativo a tecnologias digitais e competências digitais, garantindo que todos os cidadãos participem da transformação tecnológica.</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2">
                <w:pPr>
                  <w:spacing w:after="0" w:line="276" w:lineRule="auto"/>
                  <w:jc w:val="both"/>
                  <w:rPr>
                    <w:rFonts w:ascii="Arial" w:cs="Arial" w:eastAsia="Arial" w:hAnsi="Arial"/>
                    <w:b w:val="1"/>
                    <w:bCs w:val="1"/>
                    <w:i w:val="1"/>
                    <w:iCs w:val="1"/>
                    <w:sz w:val="22"/>
                    <w:szCs w:val="22"/>
                  </w:rPr>
                </w:pPr>
                <w:r w:rsidDel="00000000" w:rsidR="00000000" w:rsidRPr="00000000">
                  <w:rPr>
                    <w:rFonts w:ascii="Arial" w:cs="Arial" w:eastAsia="Arial" w:hAnsi="Arial"/>
                    <w:b w:val="1"/>
                    <w:bCs w:val="1"/>
                    <w:sz w:val="22"/>
                    <w:szCs w:val="22"/>
                    <w:rtl w:val="0"/>
                  </w:rPr>
                  <w:t xml:space="preserve">Identidade Federada/ </w:t>
                </w:r>
                <w:r w:rsidDel="00000000" w:rsidR="00000000" w:rsidRPr="00000000">
                  <w:rPr>
                    <w:rFonts w:ascii="Arial" w:cs="Arial" w:eastAsia="Arial" w:hAnsi="Arial"/>
                    <w:b w:val="1"/>
                    <w:bCs w:val="1"/>
                    <w:i w:val="1"/>
                    <w:iCs w:val="1"/>
                    <w:sz w:val="22"/>
                    <w:szCs w:val="22"/>
                    <w:rtl w:val="0"/>
                  </w:rPr>
                  <w:t xml:space="preserve">Autenticação Centralizada) (Single Sign-on)</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3">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Mecanismo que permite a utilizadores autenticarem-se uma única vez para aceder de forma segura a múltiplos sistemas, plataformas e serviços digitais pertencentes a diferentes organizações.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4">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Infraestrutura de IA</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5">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Conjunto de recursos tecnológicos necessários para suportar sistemas de Inteligência Artificial, incluindo centros de dados, plataformas computacionais, redes, armazenamento e software especializado.</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6">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Infra-estrutura Nacional de Investigação Digital (</w:t>
                </w:r>
                <w:r w:rsidDel="00000000" w:rsidR="00000000" w:rsidRPr="00000000">
                  <w:rPr>
                    <w:rFonts w:ascii="Arial" w:cs="Arial" w:eastAsia="Arial" w:hAnsi="Arial"/>
                    <w:b w:val="1"/>
                    <w:bCs w:val="1"/>
                    <w:i w:val="1"/>
                    <w:iCs w:val="1"/>
                    <w:sz w:val="22"/>
                    <w:szCs w:val="22"/>
                    <w:rtl w:val="0"/>
                  </w:rPr>
                  <w:t xml:space="preserve">Research CyberInfrastructure</w:t>
                </w:r>
                <w:r w:rsidDel="00000000" w:rsidR="00000000" w:rsidRPr="00000000">
                  <w:rPr>
                    <w:rFonts w:ascii="Arial" w:cs="Arial" w:eastAsia="Arial" w:hAnsi="Arial"/>
                    <w:b w:val="1"/>
                    <w:bCs w:val="1"/>
                    <w:sz w:val="22"/>
                    <w:szCs w:val="22"/>
                    <w:rtl w:val="0"/>
                  </w:rPr>
                  <w:t xml:space="preserv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7">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Ecossistema integrado de redes avançadas, computação científica, armazenamento de dados, plataformas colaborativas e serviços digitais que apoiam investigação e inovação.</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8">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Infraestrutura Digital</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9">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Conjunto de hardware, software, redes e plataformas que suportam serviços digitais, incluindo centro de dados, nuvem e redes de comunicação.</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A">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Inovação Baseada em Dados (</w:t>
                </w:r>
                <w:r w:rsidDel="00000000" w:rsidR="00000000" w:rsidRPr="00000000">
                  <w:rPr>
                    <w:rFonts w:ascii="Arial" w:cs="Arial" w:eastAsia="Arial" w:hAnsi="Arial"/>
                    <w:b w:val="1"/>
                    <w:bCs w:val="1"/>
                    <w:i w:val="1"/>
                    <w:iCs w:val="1"/>
                    <w:sz w:val="22"/>
                    <w:szCs w:val="22"/>
                    <w:rtl w:val="0"/>
                  </w:rPr>
                  <w:t xml:space="preserve">Data-Driven Innovation</w:t>
                </w:r>
                <w:r w:rsidDel="00000000" w:rsidR="00000000" w:rsidRPr="00000000">
                  <w:rPr>
                    <w:rFonts w:ascii="Arial" w:cs="Arial" w:eastAsia="Arial" w:hAnsi="Arial"/>
                    <w:b w:val="1"/>
                    <w:bCs w:val="1"/>
                    <w:sz w:val="22"/>
                    <w:szCs w:val="22"/>
                    <w:rtl w:val="0"/>
                  </w:rPr>
                  <w:t xml:space="preserv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B">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Processo de criação de produtos, serviços ou políticas fundamentado na análise sistemática de dados.</w:t>
                </w:r>
              </w:p>
            </w:tc>
          </w:tr>
          <w:tr>
            <w:trPr>
              <w:cantSplit w:val="0"/>
              <w:trHeight w:val="1193.4033203124998" w:hRule="atLeast"/>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C">
                <w:pPr>
                  <w:spacing w:after="0" w:before="28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Inteligência Artificial (IA)</w:t>
                </w: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D">
                <w:pPr>
                  <w:spacing w:after="0" w:before="28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Conjunto de tecnologias que permitem a máquinas aprender, raciocinar e tomar decisões, simulando capacidades cognitivas humanas.</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E">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Inteligência Artificial Generativa (</w:t>
                </w:r>
                <w:r w:rsidDel="00000000" w:rsidR="00000000" w:rsidRPr="00000000">
                  <w:rPr>
                    <w:rFonts w:ascii="Arial" w:cs="Arial" w:eastAsia="Arial" w:hAnsi="Arial"/>
                    <w:b w:val="1"/>
                    <w:bCs w:val="1"/>
                    <w:i w:val="1"/>
                    <w:iCs w:val="1"/>
                    <w:sz w:val="22"/>
                    <w:szCs w:val="22"/>
                    <w:rtl w:val="0"/>
                  </w:rPr>
                  <w:t xml:space="preserve">Generative AI</w:t>
                </w:r>
                <w:r w:rsidDel="00000000" w:rsidR="00000000" w:rsidRPr="00000000">
                  <w:rPr>
                    <w:rFonts w:ascii="Arial" w:cs="Arial" w:eastAsia="Arial" w:hAnsi="Arial"/>
                    <w:b w:val="1"/>
                    <w:bCs w:val="1"/>
                    <w:sz w:val="22"/>
                    <w:szCs w:val="22"/>
                    <w:rtl w:val="0"/>
                  </w:rPr>
                  <w:t xml:space="preserv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2F">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Categoria de IA capaz de criar novos conteúdos, incluindo texto, imagens, áudio, vídeo, código e outros formatos digitais.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0">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Inteligência Artificial Responsável</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1">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Desenvolvimento e utilização de sistemas de IA de forma ética, transparente, segura, inclusiva e alinhada com os direitos humanos e os valores sociais.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2">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Interoperabilidade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3">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Capacidade de diferentes sistemas digitais e plataformas trocarem informações de forma eficiente e segura.</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4">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Interoperabilidade de Dados</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5">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Capacidade de diferentes sistemas partilharem, interpretarem e utilizarem dados de forma consistente e eficiente.</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6">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Literacia em IA (</w:t>
                </w:r>
                <w:r w:rsidDel="00000000" w:rsidR="00000000" w:rsidRPr="00000000">
                  <w:rPr>
                    <w:rFonts w:ascii="Arial" w:cs="Arial" w:eastAsia="Arial" w:hAnsi="Arial"/>
                    <w:b w:val="1"/>
                    <w:bCs w:val="1"/>
                    <w:i w:val="1"/>
                    <w:iCs w:val="1"/>
                    <w:sz w:val="22"/>
                    <w:szCs w:val="22"/>
                    <w:rtl w:val="0"/>
                  </w:rPr>
                  <w:t xml:space="preserve">AI Literacy</w:t>
                </w:r>
                <w:r w:rsidDel="00000000" w:rsidR="00000000" w:rsidRPr="00000000">
                  <w:rPr>
                    <w:rFonts w:ascii="Arial" w:cs="Arial" w:eastAsia="Arial" w:hAnsi="Arial"/>
                    <w:b w:val="1"/>
                    <w:bCs w:val="1"/>
                    <w:sz w:val="22"/>
                    <w:szCs w:val="22"/>
                    <w:rtl w:val="0"/>
                  </w:rPr>
                  <w:t xml:space="preserve">)</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7">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Conjunto de conhecimentos e competências que permitem compreender, utilizar e avaliar tecnologias de Inteligência Artificial de forma crítica e responsável.</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8">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Modelo de IA</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9">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Representação computacional treinada a partir de dados para executar tarefas como previsão, classificação, reconhecimento de padrões ou geração de conteúdos.</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A">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Privacidade de Dados</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B">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Direito dos indivíduos de controlar a recolha, utilização, armazenamento e partilha das suas informações pessoais.</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C">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Processamento de Linguagem Natural (</w:t>
                </w:r>
                <w:r w:rsidDel="00000000" w:rsidR="00000000" w:rsidRPr="00000000">
                  <w:rPr>
                    <w:rFonts w:ascii="Arial" w:cs="Arial" w:eastAsia="Arial" w:hAnsi="Arial"/>
                    <w:b w:val="1"/>
                    <w:bCs w:val="1"/>
                    <w:i w:val="1"/>
                    <w:iCs w:val="1"/>
                    <w:sz w:val="22"/>
                    <w:szCs w:val="22"/>
                    <w:rtl w:val="0"/>
                  </w:rPr>
                  <w:t xml:space="preserve">Natural Language Processing</w:t>
                </w:r>
                <w:r w:rsidDel="00000000" w:rsidR="00000000" w:rsidRPr="00000000">
                  <w:rPr>
                    <w:rFonts w:ascii="Arial" w:cs="Arial" w:eastAsia="Arial" w:hAnsi="Arial"/>
                    <w:b w:val="1"/>
                    <w:bCs w:val="1"/>
                    <w:sz w:val="22"/>
                    <w:szCs w:val="22"/>
                    <w:rtl w:val="0"/>
                  </w:rPr>
                  <w:t xml:space="preserve"> – NLP)</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D">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Área da Inteligência Artificial dedicada ao desenvolvimento de sistemas capazes de compreender, interpretar e gerar linguagem humana.</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E">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Rede Nacional de Ensino e Investigação (</w:t>
                </w:r>
                <w:r w:rsidDel="00000000" w:rsidR="00000000" w:rsidRPr="00000000">
                  <w:rPr>
                    <w:rFonts w:ascii="Arial" w:cs="Arial" w:eastAsia="Arial" w:hAnsi="Arial"/>
                    <w:b w:val="1"/>
                    <w:bCs w:val="1"/>
                    <w:i w:val="1"/>
                    <w:iCs w:val="1"/>
                    <w:sz w:val="22"/>
                    <w:szCs w:val="22"/>
                    <w:rtl w:val="0"/>
                  </w:rPr>
                  <w:t xml:space="preserve">NREN – National Research and Education Network</w:t>
                </w:r>
                <w:r w:rsidDel="00000000" w:rsidR="00000000" w:rsidRPr="00000000">
                  <w:rPr>
                    <w:rtl w:val="0"/>
                  </w:rPr>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3F">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Organização especializada que fornece conectividade avançada, serviços digitais e infra-estruturas de colaboração para instituições de ensino superior e investigação.</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0">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Repositório Científico</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1">
                <w:pPr>
                  <w:spacing w:after="0" w:line="276" w:lineRule="auto"/>
                  <w:jc w:val="both"/>
                  <w:rPr>
                    <w:rFonts w:ascii="Arial" w:cs="Arial" w:eastAsia="Arial" w:hAnsi="Arial"/>
                    <w:b w:val="1"/>
                    <w:bCs w:val="1"/>
                    <w:sz w:val="30"/>
                    <w:szCs w:val="30"/>
                  </w:rPr>
                </w:pPr>
                <w:r w:rsidDel="00000000" w:rsidR="00000000" w:rsidRPr="00000000">
                  <w:rPr>
                    <w:rFonts w:ascii="Arial" w:cs="Arial" w:eastAsia="Arial" w:hAnsi="Arial"/>
                    <w:sz w:val="22"/>
                    <w:szCs w:val="22"/>
                    <w:rtl w:val="0"/>
                  </w:rPr>
                  <w:t xml:space="preserve">Plataforma digital destinada ao armazenamento, preservação, gestão e partilha de publicações científicas, dados de investigação e outros recursos académicos.</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2">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Sandbox Regulatório</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3">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Ambiente controlado que permite testar novas tecnologias, produtos ou serviços inovadores sob supervisão regulatória antes da sua adopção em larga escala.</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4">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Segurança Cibernética</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5">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Práticas e mecanismos de protecção de sistemas, redes e dados contra ameaças digitais, como ataques cibernéticos e vazamentos de informação</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6">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Soberania Digital</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7">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Capacidade de um Estado controlar e gerir os seus recursos digitais estratégicos, infra-estruturas tecnológicas e dados de acordo com as suas leis e interesses nacionais.</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8">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Soberania Computacional</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9">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Capacidade nacional de armazenar, processar e analisar dados estratégicos utilizando infra-estruturas computacionais sob controlo nacional ou regional.</w:t>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A">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Supervisão Humana</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B">
                <w:pPr>
                  <w:spacing w:after="0" w:line="276" w:lineRule="auto"/>
                  <w:jc w:val="both"/>
                  <w:rPr>
                    <w:rFonts w:ascii="Arial" w:cs="Arial" w:eastAsia="Arial" w:hAnsi="Arial"/>
                    <w:sz w:val="30"/>
                    <w:szCs w:val="30"/>
                  </w:rPr>
                </w:pPr>
                <w:r w:rsidDel="00000000" w:rsidR="00000000" w:rsidRPr="00000000">
                  <w:rPr>
                    <w:rFonts w:ascii="Arial" w:cs="Arial" w:eastAsia="Arial" w:hAnsi="Arial"/>
                    <w:sz w:val="22"/>
                    <w:szCs w:val="22"/>
                    <w:rtl w:val="0"/>
                  </w:rPr>
                  <w:t xml:space="preserve">Mecanismo pelo qual pessoas qualificadas acompanham, validam, interrompem ou corrigem decisões e recomendações produzidas por sistemas de IA.</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C">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Transformação Digital</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D">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Integração de tecnologias digitais em todos os sectores da sociedade, com impactos em processos, serviços e modelos de negócios.</w:t>
                </w:r>
                <w:r w:rsidDel="00000000" w:rsidR="00000000" w:rsidRPr="00000000">
                  <w:rPr>
                    <w:rtl w:val="0"/>
                  </w:rPr>
                </w:r>
              </w:p>
            </w:tc>
          </w:tr>
          <w:tr>
            <w:trPr>
              <w:cantSplit w:val="0"/>
              <w:tblHeader w:val="0"/>
            </w:trPr>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E">
                <w:pPr>
                  <w:spacing w:after="0" w:line="276"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Viés Algorítmico </w:t>
                </w:r>
              </w:p>
            </w:tc>
            <w:tc>
              <w:tcPr>
                <w:tcBorders>
                  <w:top w:color="3c78d8" w:space="0" w:sz="8" w:val="single"/>
                  <w:left w:color="3c78d8" w:space="0" w:sz="8" w:val="single"/>
                  <w:bottom w:color="3c78d8" w:space="0" w:sz="8" w:val="single"/>
                  <w:right w:color="3c78d8" w:space="0" w:sz="8" w:val="single"/>
                </w:tcBorders>
                <w:shd w:fill="auto" w:val="clear"/>
                <w:tcMar>
                  <w:top w:w="100.0" w:type="dxa"/>
                  <w:left w:w="100.0" w:type="dxa"/>
                  <w:bottom w:w="100.0" w:type="dxa"/>
                  <w:right w:w="100.0" w:type="dxa"/>
                </w:tcMar>
              </w:tcPr>
              <w:p w:rsidR="00000000" w:rsidDel="00000000" w:rsidP="00000000" w:rsidRDefault="00000000" w:rsidRPr="00000000" w14:paraId="0000084F">
                <w:pPr>
                  <w:spacing w:after="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Situação em que um sistema de IA produz resultados discriminatórios ou injustos devido a limitações ou distorções presentes nos dados, algoritmos ou processos de desenvolvimento.</w:t>
                </w:r>
              </w:p>
            </w:tc>
          </w:tr>
        </w:tbl>
      </w:sdtContent>
    </w:sdt>
    <w:p w:rsidR="00000000" w:rsidDel="00000000" w:rsidP="00000000" w:rsidRDefault="00000000" w:rsidRPr="00000000" w14:paraId="00000850">
      <w:pPr>
        <w:spacing w:after="280" w:line="360" w:lineRule="auto"/>
        <w:ind w:left="0" w:firstLine="0"/>
        <w:jc w:val="both"/>
        <w:rPr/>
      </w:pPr>
      <w:r w:rsidDel="00000000" w:rsidR="00000000" w:rsidRPr="00000000">
        <w:rPr>
          <w:rtl w:val="0"/>
        </w:rPr>
      </w:r>
    </w:p>
    <w:p w:rsidR="00000000" w:rsidDel="00000000" w:rsidP="00000000" w:rsidRDefault="00000000" w:rsidRPr="00000000" w14:paraId="00000851">
      <w:pPr>
        <w:rPr/>
      </w:pPr>
      <w:r w:rsidDel="00000000" w:rsidR="00000000" w:rsidRPr="00000000">
        <w:rPr>
          <w:rtl w:val="0"/>
        </w:rPr>
      </w:r>
    </w:p>
    <w:sectPr>
      <w:type w:val="nextPage"/>
      <w:pgSz w:h="15840" w:w="12240" w:orient="portrait"/>
      <w:pgMar w:bottom="1134" w:top="1418" w:left="1418" w:right="1134"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Onelio da Mena" w:id="1" w:date="2026-07-07T00:27:04Z">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Melhorar.</w:t>
      </w:r>
    </w:p>
  </w:comment>
  <w:comment w:author="Onelio da Mena" w:id="0" w:date="2026-07-07T00:52:36Z">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ser actualizado.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867" w15:done="0"/>
  <w15:commentEx w15:paraId="0000086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1">
    <w:pPr>
      <w:jc w:val="right"/>
      <w:rPr>
        <w:rFonts w:ascii="Arial" w:cs="Arial" w:eastAsia="Arial" w:hAnsi="Arial"/>
        <w:sz w:val="22"/>
        <w:szCs w:val="22"/>
      </w:rPr>
    </w:pPr>
    <w:r w:rsidDel="00000000" w:rsidR="00000000" w:rsidRPr="00000000">
      <w:rPr>
        <w:rFonts w:ascii="Arial" w:cs="Arial" w:eastAsia="Arial" w:hAnsi="Arial"/>
        <w:sz w:val="22"/>
        <w:szCs w:val="22"/>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3">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4">
    <w:pPr>
      <w:jc w:val="right"/>
      <w:rPr>
        <w:rFonts w:ascii="Arial" w:cs="Arial" w:eastAsia="Arial" w:hAnsi="Arial"/>
        <w:sz w:val="22"/>
        <w:szCs w:val="22"/>
      </w:rPr>
    </w:pPr>
    <w:r w:rsidDel="00000000" w:rsidR="00000000" w:rsidRPr="00000000">
      <w:rPr>
        <w:rFonts w:ascii="Arial" w:cs="Arial" w:eastAsia="Arial" w:hAnsi="Arial"/>
        <w:sz w:val="22"/>
        <w:szCs w:val="22"/>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85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UNESCO. (2021). </w:t>
      </w:r>
      <w:r w:rsidDel="00000000" w:rsidR="00000000" w:rsidRPr="00000000">
        <w:rPr>
          <w:rFonts w:ascii="Arial" w:cs="Arial" w:eastAsia="Arial" w:hAnsi="Arial"/>
          <w:i w:val="1"/>
          <w:iCs w:val="1"/>
          <w:color w:val="000000"/>
          <w:sz w:val="20"/>
          <w:szCs w:val="20"/>
          <w:rtl w:val="0"/>
        </w:rPr>
        <w:t xml:space="preserve">Recommendation on the Ethics of Artificial Intelligence</w:t>
      </w:r>
      <w:r w:rsidDel="00000000" w:rsidR="00000000" w:rsidRPr="00000000">
        <w:rPr>
          <w:rFonts w:ascii="Arial" w:cs="Arial" w:eastAsia="Arial" w:hAnsi="Arial"/>
          <w:color w:val="000000"/>
          <w:sz w:val="20"/>
          <w:szCs w:val="20"/>
          <w:rtl w:val="0"/>
        </w:rPr>
        <w:t xml:space="preserve">. United Nations Educational, Scientific and Cultural Organization.</w:t>
      </w:r>
    </w:p>
  </w:footnote>
  <w:footnote w:id="1">
    <w:p w:rsidR="00000000" w:rsidDel="00000000" w:rsidP="00000000" w:rsidRDefault="00000000" w:rsidRPr="00000000" w14:paraId="0000085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OECD. (2023). </w:t>
      </w:r>
      <w:r w:rsidDel="00000000" w:rsidR="00000000" w:rsidRPr="00000000">
        <w:rPr>
          <w:rFonts w:ascii="Arial" w:cs="Arial" w:eastAsia="Arial" w:hAnsi="Arial"/>
          <w:i w:val="1"/>
          <w:iCs w:val="1"/>
          <w:color w:val="000000"/>
          <w:sz w:val="20"/>
          <w:szCs w:val="20"/>
          <w:rtl w:val="0"/>
        </w:rPr>
        <w:t xml:space="preserve">OECD Principles on Artificial Intelligence</w:t>
      </w:r>
      <w:r w:rsidDel="00000000" w:rsidR="00000000" w:rsidRPr="00000000">
        <w:rPr>
          <w:rFonts w:ascii="Arial" w:cs="Arial" w:eastAsia="Arial" w:hAnsi="Arial"/>
          <w:color w:val="000000"/>
          <w:sz w:val="20"/>
          <w:szCs w:val="20"/>
          <w:rtl w:val="0"/>
        </w:rPr>
        <w:t xml:space="preserve">. Organisation for Economic Co-operation and Development.</w:t>
      </w:r>
    </w:p>
  </w:footnote>
  <w:footnote w:id="2">
    <w:p w:rsidR="00000000" w:rsidDel="00000000" w:rsidP="00000000" w:rsidRDefault="00000000" w:rsidRPr="00000000" w14:paraId="00000854">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Parlamento Europeu &amp; Conselho da União Europeia. (2024). Regulamento (UE) 2024/1689 do Parlamento Europeu e do Conselho, de 13 de junho de 2024, que estabelece regras harmonizadas em matéria de inteligência artificial (Regulamento da Inteligência Artificial). </w:t>
      </w:r>
      <w:r w:rsidDel="00000000" w:rsidR="00000000" w:rsidRPr="00000000">
        <w:rPr>
          <w:rFonts w:ascii="Arial" w:cs="Arial" w:eastAsia="Arial" w:hAnsi="Arial"/>
          <w:i w:val="1"/>
          <w:iCs w:val="1"/>
          <w:sz w:val="20"/>
          <w:szCs w:val="20"/>
          <w:rtl w:val="0"/>
        </w:rPr>
        <w:t xml:space="preserve">Jornal Oficial da União Europeia</w:t>
      </w:r>
      <w:r w:rsidDel="00000000" w:rsidR="00000000" w:rsidRPr="00000000">
        <w:rPr>
          <w:rFonts w:ascii="Arial" w:cs="Arial" w:eastAsia="Arial" w:hAnsi="Arial"/>
          <w:sz w:val="20"/>
          <w:szCs w:val="20"/>
          <w:rtl w:val="0"/>
        </w:rPr>
        <w:t xml:space="preserve">, L, 2024/1689.</w:t>
      </w:r>
      <w:hyperlink r:id="rId1">
        <w:r w:rsidDel="00000000" w:rsidR="00000000" w:rsidRPr="00000000">
          <w:rPr>
            <w:rFonts w:ascii="Arial" w:cs="Arial" w:eastAsia="Arial" w:hAnsi="Arial"/>
            <w:sz w:val="20"/>
            <w:szCs w:val="20"/>
            <w:rtl w:val="0"/>
          </w:rPr>
          <w:t xml:space="preserve"> </w:t>
        </w:r>
      </w:hyperlink>
      <w:r w:rsidDel="00000000" w:rsidR="00000000" w:rsidRPr="00000000">
        <w:rPr>
          <w:rFonts w:ascii="Arial" w:cs="Arial" w:eastAsia="Arial" w:hAnsi="Arial"/>
          <w:sz w:val="20"/>
          <w:szCs w:val="20"/>
          <w:rtl w:val="0"/>
        </w:rPr>
        <w:t xml:space="preserve">Disponíve</w:t>
      </w:r>
      <w:hyperlink r:id="rId2">
        <w:r w:rsidDel="00000000" w:rsidR="00000000" w:rsidRPr="00000000">
          <w:rPr>
            <w:rFonts w:ascii="Arial" w:cs="Arial" w:eastAsia="Arial" w:hAnsi="Arial"/>
            <w:sz w:val="20"/>
            <w:szCs w:val="20"/>
            <w:rtl w:val="0"/>
          </w:rPr>
          <w:t xml:space="preserve"> em: </w:t>
        </w:r>
      </w:hyperlink>
      <w:hyperlink r:id="rId3">
        <w:r w:rsidDel="00000000" w:rsidR="00000000" w:rsidRPr="00000000">
          <w:rPr>
            <w:rFonts w:ascii="Arial" w:cs="Arial" w:eastAsia="Arial" w:hAnsi="Arial"/>
            <w:color w:val="1155cc"/>
            <w:sz w:val="20"/>
            <w:szCs w:val="20"/>
            <w:u w:val="single"/>
            <w:rtl w:val="0"/>
          </w:rPr>
          <w:t xml:space="preserve">http://data.europa.eu/eli/reg/2024/1689/oj</w:t>
        </w:r>
      </w:hyperlink>
      <w:r w:rsidDel="00000000" w:rsidR="00000000" w:rsidRPr="00000000">
        <w:rPr>
          <w:rFonts w:ascii="Arial" w:cs="Arial" w:eastAsia="Arial" w:hAnsi="Arial"/>
          <w:sz w:val="20"/>
          <w:szCs w:val="20"/>
          <w:rtl w:val="0"/>
        </w:rPr>
        <w:t xml:space="preserve"> </w:t>
      </w:r>
    </w:p>
  </w:footnote>
  <w:footnote w:id="3">
    <w:p w:rsidR="00000000" w:rsidDel="00000000" w:rsidP="00000000" w:rsidRDefault="00000000" w:rsidRPr="00000000" w14:paraId="00000855">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International Telecommunication Union. (2026). </w:t>
      </w:r>
      <w:r w:rsidDel="00000000" w:rsidR="00000000" w:rsidRPr="00000000">
        <w:rPr>
          <w:rFonts w:ascii="Arial" w:cs="Arial" w:eastAsia="Arial" w:hAnsi="Arial"/>
          <w:i w:val="1"/>
          <w:iCs w:val="1"/>
          <w:sz w:val="20"/>
          <w:szCs w:val="20"/>
          <w:rtl w:val="0"/>
        </w:rPr>
        <w:t xml:space="preserve">AI Ready – Analysis Towards a Standardized Readiness Framework (Report 2.0)</w:t>
      </w:r>
      <w:r w:rsidDel="00000000" w:rsidR="00000000" w:rsidRPr="00000000">
        <w:rPr>
          <w:rFonts w:ascii="Arial" w:cs="Arial" w:eastAsia="Arial" w:hAnsi="Arial"/>
          <w:sz w:val="20"/>
          <w:szCs w:val="20"/>
          <w:rtl w:val="0"/>
        </w:rPr>
        <w:t xml:space="preserve">. ITU Publications. Disponíve em: </w:t>
      </w:r>
      <w:hyperlink r:id="rId4">
        <w:r w:rsidDel="00000000" w:rsidR="00000000" w:rsidRPr="00000000">
          <w:rPr>
            <w:rFonts w:ascii="Arial" w:cs="Arial" w:eastAsia="Arial" w:hAnsi="Arial"/>
            <w:color w:val="1155cc"/>
            <w:sz w:val="20"/>
            <w:szCs w:val="20"/>
            <w:u w:val="single"/>
            <w:rtl w:val="0"/>
          </w:rPr>
          <w:t xml:space="preserve">https://www.itu.int/dms_pub/itu-t/opb/ai4g/T-AI4G-AI4GOOD-2025-6-PDF-E.pdf</w:t>
        </w:r>
      </w:hyperlink>
      <w:r w:rsidDel="00000000" w:rsidR="00000000" w:rsidRPr="00000000">
        <w:rPr>
          <w:rtl w:val="0"/>
        </w:rPr>
      </w:r>
    </w:p>
  </w:footnote>
  <w:footnote w:id="7">
    <w:p w:rsidR="00000000" w:rsidDel="00000000" w:rsidP="00000000" w:rsidRDefault="00000000" w:rsidRPr="00000000" w14:paraId="0000085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UNESCO. (2024). </w:t>
      </w:r>
      <w:r w:rsidDel="00000000" w:rsidR="00000000" w:rsidRPr="00000000">
        <w:rPr>
          <w:rFonts w:ascii="Arial" w:cs="Arial" w:eastAsia="Arial" w:hAnsi="Arial"/>
          <w:i w:val="1"/>
          <w:iCs w:val="1"/>
          <w:sz w:val="20"/>
          <w:szCs w:val="20"/>
          <w:rtl w:val="0"/>
        </w:rPr>
        <w:t xml:space="preserve">MOZAMBIQUE – Artificial Intelligence Readiness Assessment Report.</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Disponível em </w:t>
      </w:r>
      <w:hyperlink r:id="rId5">
        <w:r w:rsidDel="00000000" w:rsidR="00000000" w:rsidRPr="00000000">
          <w:rPr>
            <w:rFonts w:ascii="Arial" w:cs="Arial" w:eastAsia="Arial" w:hAnsi="Arial"/>
            <w:color w:val="0563c1"/>
            <w:sz w:val="20"/>
            <w:szCs w:val="20"/>
            <w:u w:val="single"/>
            <w:rtl w:val="0"/>
          </w:rPr>
          <w:t xml:space="preserve">https://unesdoc.unesco.org/ark:/48223/pf0000392743</w:t>
        </w:r>
      </w:hyperlink>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color w:val="000000"/>
          <w:sz w:val="20"/>
          <w:szCs w:val="20"/>
          <w:rtl w:val="0"/>
        </w:rPr>
        <w:t xml:space="preserve">cesso em 18 de Setembro de 2025.</w:t>
      </w:r>
    </w:p>
  </w:footnote>
  <w:footnote w:id="11">
    <w:p w:rsidR="00000000" w:rsidDel="00000000" w:rsidP="00000000" w:rsidRDefault="00000000" w:rsidRPr="00000000" w14:paraId="00000857">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Arial" w:cs="Arial" w:eastAsia="Arial" w:hAnsi="Arial"/>
          <w:color w:val="000000"/>
          <w:sz w:val="20"/>
          <w:szCs w:val="20"/>
          <w:rtl w:val="0"/>
        </w:rPr>
        <w:t xml:space="preserve">INTIC (2025), Inteligência rtificial: Desafios e Oportunidades para Moçambique, Disponível em </w:t>
      </w:r>
      <w:hyperlink r:id="rId6">
        <w:r w:rsidDel="00000000" w:rsidR="00000000" w:rsidRPr="00000000">
          <w:rPr>
            <w:rFonts w:ascii="Arial" w:cs="Arial" w:eastAsia="Arial" w:hAnsi="Arial"/>
            <w:color w:val="0563c1"/>
            <w:sz w:val="20"/>
            <w:szCs w:val="20"/>
            <w:u w:val="single"/>
            <w:rtl w:val="0"/>
          </w:rPr>
          <w:t xml:space="preserve">https://intic.gov.mz/intic-lanca-livro-inteligencia-rtificial-desafios-e-oportunidades-para-mocambique/</w:t>
        </w:r>
      </w:hyperlink>
      <w:r w:rsidDel="00000000" w:rsidR="00000000" w:rsidRPr="00000000">
        <w:rPr>
          <w:rFonts w:ascii="Arial" w:cs="Arial" w:eastAsia="Arial" w:hAnsi="Arial"/>
          <w:color w:val="000000"/>
          <w:sz w:val="20"/>
          <w:szCs w:val="20"/>
          <w:rtl w:val="0"/>
        </w:rPr>
        <w:t xml:space="preserve">, acesso em 18 de Setembro de 2025.</w:t>
      </w:r>
      <w:r w:rsidDel="00000000" w:rsidR="00000000" w:rsidRPr="00000000">
        <w:rPr>
          <w:rtl w:val="0"/>
        </w:rPr>
      </w:r>
    </w:p>
  </w:footnote>
  <w:footnote w:id="12">
    <w:p w:rsidR="00000000" w:rsidDel="00000000" w:rsidP="00000000" w:rsidRDefault="00000000" w:rsidRPr="00000000" w14:paraId="0000085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Gohr, C., Rodríguez, G., Belomestnykh, S. et al. Artificial intelligence in sustainable development research. Nat Sustain 8, 970–978 (2025).</w:t>
      </w:r>
    </w:p>
  </w:footnote>
  <w:footnote w:id="13">
    <w:p w:rsidR="00000000" w:rsidDel="00000000" w:rsidP="00000000" w:rsidRDefault="00000000" w:rsidRPr="00000000" w14:paraId="0000085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UNESCO (2025), RAM – Moçambique, Disponível em </w:t>
      </w:r>
      <w:hyperlink r:id="rId7">
        <w:r w:rsidDel="00000000" w:rsidR="00000000" w:rsidRPr="00000000">
          <w:rPr>
            <w:rFonts w:ascii="Arial" w:cs="Arial" w:eastAsia="Arial" w:hAnsi="Arial"/>
            <w:color w:val="0563c1"/>
            <w:sz w:val="20"/>
            <w:szCs w:val="20"/>
            <w:u w:val="single"/>
            <w:rtl w:val="0"/>
          </w:rPr>
          <w:t xml:space="preserve">https://unesdoc.unesco.org/ark:/48223/pf0000392743</w:t>
        </w:r>
      </w:hyperlink>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 Acesso em 18 de Setembro de 2025.</w:t>
      </w:r>
    </w:p>
  </w:footnote>
  <w:footnote w:id="14">
    <w:p w:rsidR="00000000" w:rsidDel="00000000" w:rsidP="00000000" w:rsidRDefault="00000000" w:rsidRPr="00000000" w14:paraId="0000085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As definições aqui contidas foram retiradas em Khan, R. (2025), The AI Glossary Demystifying 101 Essential Artificial Intelligence Terms for Everyone, London, Routledge.</w:t>
      </w:r>
    </w:p>
  </w:footnote>
  <w:footnote w:id="4">
    <w:p w:rsidR="00000000" w:rsidDel="00000000" w:rsidP="00000000" w:rsidRDefault="00000000" w:rsidRPr="00000000" w14:paraId="0000085B">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b w:val="1"/>
          <w:bCs w:val="1"/>
          <w:sz w:val="20"/>
          <w:szCs w:val="20"/>
          <w:rtl w:val="0"/>
        </w:rPr>
        <w:t xml:space="preserve">Oxford Insights. (2025).</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iCs w:val="1"/>
          <w:sz w:val="20"/>
          <w:szCs w:val="20"/>
          <w:rtl w:val="0"/>
        </w:rPr>
        <w:t xml:space="preserve">Government AI Readiness Index 2025</w:t>
      </w:r>
      <w:r w:rsidDel="00000000" w:rsidR="00000000" w:rsidRPr="00000000">
        <w:rPr>
          <w:rFonts w:ascii="Arial" w:cs="Arial" w:eastAsia="Arial" w:hAnsi="Arial"/>
          <w:sz w:val="20"/>
          <w:szCs w:val="20"/>
          <w:rtl w:val="0"/>
        </w:rPr>
        <w:t xml:space="preserve">. Oxford Insights. Disponível em:</w:t>
      </w:r>
      <w:hyperlink r:id="rId8">
        <w:r w:rsidDel="00000000" w:rsidR="00000000" w:rsidRPr="00000000">
          <w:rPr>
            <w:rFonts w:ascii="Arial" w:cs="Arial" w:eastAsia="Arial" w:hAnsi="Arial"/>
            <w:sz w:val="20"/>
            <w:szCs w:val="20"/>
            <w:rtl w:val="0"/>
          </w:rPr>
          <w:t xml:space="preserve"> </w:t>
        </w:r>
      </w:hyperlink>
      <w:hyperlink r:id="rId9">
        <w:r w:rsidDel="00000000" w:rsidR="00000000" w:rsidRPr="00000000">
          <w:rPr>
            <w:rFonts w:ascii="Arial" w:cs="Arial" w:eastAsia="Arial" w:hAnsi="Arial"/>
            <w:color w:val="1155cc"/>
            <w:sz w:val="20"/>
            <w:szCs w:val="20"/>
            <w:u w:val="single"/>
            <w:rtl w:val="0"/>
          </w:rPr>
          <w:t xml:space="preserve">https://oxfordinsights.com/ai-readiness/government-ai-readiness-index-2025/</w:t>
        </w:r>
      </w:hyperlink>
      <w:r w:rsidDel="00000000" w:rsidR="00000000" w:rsidRPr="00000000">
        <w:rPr>
          <w:rFonts w:ascii="Arial" w:cs="Arial" w:eastAsia="Arial" w:hAnsi="Arial"/>
          <w:sz w:val="20"/>
          <w:szCs w:val="20"/>
          <w:rtl w:val="0"/>
        </w:rPr>
        <w:t xml:space="preserve">. </w:t>
      </w:r>
    </w:p>
  </w:footnote>
  <w:footnote w:id="5">
    <w:p w:rsidR="00000000" w:rsidDel="00000000" w:rsidP="00000000" w:rsidRDefault="00000000" w:rsidRPr="00000000" w14:paraId="0000085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Kabum. (2025). INCM amplia conectividade com 60 estações de telefonia móvel em zonas rurais. Disponível em:  </w:t>
      </w:r>
      <w:hyperlink r:id="rId10">
        <w:r w:rsidDel="00000000" w:rsidR="00000000" w:rsidRPr="00000000">
          <w:rPr>
            <w:rFonts w:ascii="Arial" w:cs="Arial" w:eastAsia="Arial" w:hAnsi="Arial"/>
            <w:color w:val="0563c1"/>
            <w:sz w:val="20"/>
            <w:szCs w:val="20"/>
            <w:u w:val="single"/>
            <w:rtl w:val="0"/>
          </w:rPr>
          <w:t xml:space="preserve">https://kabum.digital/incm-conectividade-em-zonas-rurais/?utm_source=substack&amp;utm_medium=email</w:t>
        </w:r>
      </w:hyperlink>
      <w:r w:rsidDel="00000000" w:rsidR="00000000" w:rsidRPr="00000000">
        <w:rPr>
          <w:rFonts w:ascii="Arial" w:cs="Arial" w:eastAsia="Arial" w:hAnsi="Arial"/>
          <w:sz w:val="20"/>
          <w:szCs w:val="20"/>
          <w:rtl w:val="0"/>
        </w:rPr>
        <w:t xml:space="preserve">. Acesso em 28 de Outubro de 2025.</w:t>
      </w:r>
      <w:r w:rsidDel="00000000" w:rsidR="00000000" w:rsidRPr="00000000">
        <w:rPr>
          <w:rtl w:val="0"/>
        </w:rPr>
      </w:r>
    </w:p>
  </w:footnote>
  <w:footnote w:id="6">
    <w:p w:rsidR="00000000" w:rsidDel="00000000" w:rsidP="00000000" w:rsidRDefault="00000000" w:rsidRPr="00000000" w14:paraId="0000085D">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DataReportal. (2026). Digital 2026: Mozambique. Disponível em: </w:t>
      </w:r>
      <w:hyperlink r:id="rId11">
        <w:r w:rsidDel="00000000" w:rsidR="00000000" w:rsidRPr="00000000">
          <w:rPr>
            <w:rFonts w:ascii="Arial" w:cs="Arial" w:eastAsia="Arial" w:hAnsi="Arial"/>
            <w:color w:val="0b57d0"/>
            <w:sz w:val="20"/>
            <w:szCs w:val="20"/>
            <w:highlight w:val="white"/>
            <w:rtl w:val="0"/>
          </w:rPr>
          <w:t xml:space="preserve">https://datareportal.com/reports/digital-2026-mozambique</w:t>
        </w:r>
      </w:hyperlink>
      <w:r w:rsidDel="00000000" w:rsidR="00000000" w:rsidRPr="00000000">
        <w:rPr>
          <w:rFonts w:ascii="Arial" w:cs="Arial" w:eastAsia="Arial" w:hAnsi="Arial"/>
          <w:sz w:val="20"/>
          <w:szCs w:val="20"/>
          <w:rtl w:val="0"/>
        </w:rPr>
        <w:t xml:space="preserve">. Acesso em 05 de Julho de 2026.</w:t>
      </w:r>
    </w:p>
  </w:footnote>
  <w:footnote w:id="8">
    <w:p w:rsidR="00000000" w:rsidDel="00000000" w:rsidP="00000000" w:rsidRDefault="00000000" w:rsidRPr="00000000" w14:paraId="0000085E">
      <w:pPr>
        <w:spacing w:after="0" w:line="240" w:lineRule="auto"/>
        <w:rPr>
          <w:rFonts w:ascii="Arial" w:cs="Arial" w:eastAsia="Arial" w:hAnsi="Arial"/>
          <w:color w:val="1155cc"/>
          <w:sz w:val="20"/>
          <w:szCs w:val="20"/>
          <w:u w:val="singl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INTIC. (2025). Inteligência Artificial: Desafios e Oportunidades para Moçambique. Disponível em: </w:t>
      </w:r>
      <w:hyperlink r:id="rId12">
        <w:r w:rsidDel="00000000" w:rsidR="00000000" w:rsidRPr="00000000">
          <w:rPr>
            <w:rFonts w:ascii="Arial" w:cs="Arial" w:eastAsia="Arial" w:hAnsi="Arial"/>
            <w:color w:val="1155cc"/>
            <w:sz w:val="20"/>
            <w:szCs w:val="20"/>
            <w:u w:val="single"/>
            <w:rtl w:val="0"/>
          </w:rPr>
          <w:t xml:space="preserve">https://intic.gov.mz/livros/</w:t>
        </w:r>
      </w:hyperlink>
      <w:r w:rsidDel="00000000" w:rsidR="00000000" w:rsidRPr="00000000">
        <w:rPr>
          <w:rtl w:val="0"/>
        </w:rPr>
      </w:r>
    </w:p>
    <w:p w:rsidR="00000000" w:rsidDel="00000000" w:rsidP="00000000" w:rsidRDefault="00000000" w:rsidRPr="00000000" w14:paraId="0000085F">
      <w:pPr>
        <w:spacing w:after="0" w:line="240" w:lineRule="auto"/>
        <w:rPr>
          <w:rFonts w:ascii="Arial" w:cs="Arial" w:eastAsia="Arial" w:hAnsi="Arial"/>
          <w:sz w:val="20"/>
          <w:szCs w:val="20"/>
        </w:rPr>
      </w:pPr>
      <w:r w:rsidDel="00000000" w:rsidR="00000000" w:rsidRPr="00000000">
        <w:rPr>
          <w:rtl w:val="0"/>
        </w:rPr>
      </w:r>
    </w:p>
  </w:footnote>
  <w:footnote w:id="9">
    <w:p w:rsidR="00000000" w:rsidDel="00000000" w:rsidP="00000000" w:rsidRDefault="00000000" w:rsidRPr="00000000" w14:paraId="00000865">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Disponível em </w:t>
      </w:r>
      <w:hyperlink r:id="rId13">
        <w:r w:rsidDel="00000000" w:rsidR="00000000" w:rsidRPr="00000000">
          <w:rPr>
            <w:rFonts w:ascii="Arial" w:cs="Arial" w:eastAsia="Arial" w:hAnsi="Arial"/>
            <w:color w:val="0563c1"/>
            <w:sz w:val="20"/>
            <w:szCs w:val="20"/>
            <w:u w:val="single"/>
            <w:rtl w:val="0"/>
          </w:rPr>
          <w:t xml:space="preserve">https://unesdoc.unesco.org/ark:/48223/pf0000392743</w:t>
        </w:r>
      </w:hyperlink>
      <w:r w:rsidDel="00000000" w:rsidR="00000000" w:rsidRPr="00000000">
        <w:rPr>
          <w:rFonts w:ascii="Arial" w:cs="Arial" w:eastAsia="Arial" w:hAnsi="Arial"/>
          <w:sz w:val="20"/>
          <w:szCs w:val="20"/>
          <w:rtl w:val="0"/>
        </w:rPr>
        <w:t xml:space="preserve">, acesso em 18 de Setembro de 2025.</w:t>
      </w:r>
    </w:p>
  </w:footnote>
  <w:footnote w:id="10">
    <w:p w:rsidR="00000000" w:rsidDel="00000000" w:rsidP="00000000" w:rsidRDefault="00000000" w:rsidRPr="00000000" w14:paraId="00000866">
      <w:pPr>
        <w:spacing w:after="0"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A lista das recomendações não é exaustiva, sendo apenas ilustrativa.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rFonts w:ascii="Arial" w:cs="Arial" w:eastAsia="Arial" w:hAnsi="Arial"/>
        <w:b w:val="1"/>
        <w:bCs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P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line="360" w:lineRule="auto"/>
    </w:pPr>
    <w:rPr>
      <w:rFonts w:ascii="Arial" w:cs="Arial" w:eastAsia="Arial" w:hAnsi="Arial"/>
      <w:b w:val="1"/>
      <w:bCs w:val="1"/>
      <w:color w:val="2e75b5"/>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160" w:line="240" w:lineRule="auto"/>
    </w:pPr>
    <w:rPr>
      <w:color w:val="2e75b5"/>
      <w:sz w:val="28"/>
      <w:szCs w:val="28"/>
    </w:rPr>
  </w:style>
  <w:style w:type="paragraph" w:styleId="Heading4">
    <w:name w:val="heading 4"/>
    <w:basedOn w:val="Normal"/>
    <w:next w:val="Normal"/>
    <w:pPr>
      <w:keepNext w:val="1"/>
      <w:keepLines w:val="1"/>
      <w:spacing w:after="40" w:before="80" w:line="240" w:lineRule="auto"/>
    </w:pPr>
    <w:rPr>
      <w:i w:val="1"/>
      <w:iCs w:val="1"/>
      <w:color w:val="2e75b5"/>
    </w:rPr>
  </w:style>
  <w:style w:type="paragraph" w:styleId="Heading5">
    <w:name w:val="heading 5"/>
    <w:basedOn w:val="Normal"/>
    <w:next w:val="Normal"/>
    <w:pPr>
      <w:keepNext w:val="1"/>
      <w:keepLines w:val="1"/>
      <w:spacing w:after="40" w:before="80" w:line="240" w:lineRule="auto"/>
    </w:pPr>
    <w:rPr>
      <w:color w:val="2e75b5"/>
    </w:rPr>
  </w:style>
  <w:style w:type="paragraph" w:styleId="Heading6">
    <w:name w:val="heading 6"/>
    <w:basedOn w:val="Normal"/>
    <w:next w:val="Normal"/>
    <w:pPr>
      <w:keepNext w:val="1"/>
      <w:keepLines w:val="1"/>
      <w:spacing w:after="0" w:before="40" w:line="2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spacing w:line="240" w:lineRule="auto"/>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4.xml"/><Relationship Id="rId14" Type="http://schemas.openxmlformats.org/officeDocument/2006/relationships/footer" Target="footer2.xml"/><Relationship Id="rId17" Type="http://schemas.openxmlformats.org/officeDocument/2006/relationships/image" Target="media/image5.png"/><Relationship Id="rId16" Type="http://schemas.openxmlformats.org/officeDocument/2006/relationships/image" Target="media/image1.png"/><Relationship Id="rId5" Type="http://schemas.openxmlformats.org/officeDocument/2006/relationships/footnotes" Target="footnotes.xml"/><Relationship Id="rId19" Type="http://schemas.openxmlformats.org/officeDocument/2006/relationships/image" Target="media/image4.png"/><Relationship Id="rId6" Type="http://schemas.openxmlformats.org/officeDocument/2006/relationships/numbering" Target="numbering.xml"/><Relationship Id="rId18" Type="http://schemas.openxmlformats.org/officeDocument/2006/relationships/image" Target="media/image3.png"/><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1" Type="http://schemas.openxmlformats.org/officeDocument/2006/relationships/hyperlink" Target="https://datareportal.com/reports/digital-2026-mozambique" TargetMode="External"/><Relationship Id="rId10" Type="http://schemas.openxmlformats.org/officeDocument/2006/relationships/hyperlink" Target="https://kabum.digital/incm-conectividade-em-zonas-rurais/?utm_source=substack&amp;utm_medium=email" TargetMode="External"/><Relationship Id="rId13" Type="http://schemas.openxmlformats.org/officeDocument/2006/relationships/hyperlink" Target="https://unesdoc.unesco.org/ark:/48223/pf0000392743" TargetMode="External"/><Relationship Id="rId12" Type="http://schemas.openxmlformats.org/officeDocument/2006/relationships/hyperlink" Target="https://intic.gov.mz/livros/" TargetMode="External"/><Relationship Id="rId1" Type="http://schemas.openxmlformats.org/officeDocument/2006/relationships/hyperlink" Target="http://data.europa.eu/eli/reg/2024/1689/oj" TargetMode="External"/><Relationship Id="rId2" Type="http://schemas.openxmlformats.org/officeDocument/2006/relationships/hyperlink" Target="http://data.europa.eu/eli/reg/2024/1689/oj" TargetMode="External"/><Relationship Id="rId3" Type="http://schemas.openxmlformats.org/officeDocument/2006/relationships/hyperlink" Target="http://data.europa.eu/eli/reg/2024/1689/oj" TargetMode="External"/><Relationship Id="rId4" Type="http://schemas.openxmlformats.org/officeDocument/2006/relationships/hyperlink" Target="https://www.itu.int/dms_pub/itu-t/opb/ai4g/T-AI4G-AI4GOOD-2025-6-PDF-E.pdf" TargetMode="External"/><Relationship Id="rId9" Type="http://schemas.openxmlformats.org/officeDocument/2006/relationships/hyperlink" Target="https://oxfordinsights.com/ai-readiness/government-ai-readiness-index-2025/?utm_source=chatgpt.com" TargetMode="External"/><Relationship Id="rId5" Type="http://schemas.openxmlformats.org/officeDocument/2006/relationships/hyperlink" Target="https://unesdoc.unesco.org/ark:/48223/pf0000392743" TargetMode="External"/><Relationship Id="rId6" Type="http://schemas.openxmlformats.org/officeDocument/2006/relationships/hyperlink" Target="https://intic.gov.mz/intic-lanca-livro-inteligencia-rtificial-desafios-e-oportunidades-para-mocambique/" TargetMode="External"/><Relationship Id="rId7" Type="http://schemas.openxmlformats.org/officeDocument/2006/relationships/hyperlink" Target="https://unesdoc.unesco.org/ark:/48223/pf0000392743" TargetMode="External"/><Relationship Id="rId8" Type="http://schemas.openxmlformats.org/officeDocument/2006/relationships/hyperlink" Target="https://oxfordinsights.com/ai-readiness/government-ai-readiness-index-2025/?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NQiljhqWTCA7C52jrBzjtDf/A==">CgMxLjAaJwoBMBIiCiAIBCocCgtBQUFCX1ZSS1k1QRAIGgtBQUFCX1ZSS1k1QRonCgExEiIKIAgEKhwKC0FBQUJfVlJLWTB3EAgaC0FBQUJfVlJLWTB3Gh8KATISGgoYCAlSFAoSdGFibGUueGR6NXkzOXZhbTJmIt8BCgtBQUFCX1ZSS1kwdxKtAQoLQUFBQl9WUktZMHcSC0FBQUJfVlJLWTB3GhYKCXRleHQvaHRtbBIJTWVsaG9yYXIuIhcKCnRleHQvcGxhaW4SCU1lbGhvcmFyLiobIhUxMTEyMTA3MDc5MTM0NjYxOTY4OTMoADgAMKDP4s/zMzigz+LP8zNaDDF3a2t0bTVpOGV5eHICIAB4AIgBApoBBggAEAAYAKoBCxIJTWVsaG9yYXIusAEAuAEByAEAGKDP4s/zMyCgz+LP8zMwAEIQa2l4Lm1reGhjZDk0c2tkeSL6AQoLQUFBQl9WUktZNUESyAEKC0FBQUJfVlJLWTVBEgtBQUFCX1ZSS1k1QRofCgl0ZXh0L2h0bWwSEkEgc2VyIGFjdHVhbGl6YWRvLiIgCgp0ZXh0L3BsYWluEhJBIHNlciBhY3R1YWxpemFkby4qGyIVMTExMjEwNzA3OTEzNDY2MTk2ODkzKAA4ADDRi8DQ8zM40YvA0PMzWgxvZWN2YnB4b2FxYW1yAiAAeACIAQKaAQYIABAAGACqARQSEkEgc2VyIGFjdHVhbGl6YWRvLrABALgBAcgBABjRi8DQ8zMg0YvA0PMzMABCEGtpeC54c2U0b2E2c3JobmkyDmgubDl2bGFjdnoxN2dmMg5oLjZhNHFpNHdxM2U2ZTIOaC5zc2Y2bGdxenN3dXIyDmguc2VxbWl4OTVpMGQ1Mg5oLnoxOXBxNm9qNGZ5ODIOaC44YTQ2YWp6N2h6NnoyDmgudGVrZm52cHltcm9iMg5oLjZjdjNjZmpiaDRvYzIOaC5iMm40ZWtwZ3dlNjMyDmguYWwzMnZldDhkd2p6Mg5oLjM4bXBsYWFsZWR4NjIOaC4xc2FwN2c1OGc2dzUyDmguYXRlcXJ5NmpvamMwMg5oLjdlbXV6bXc0MWtiZzIOaC5kdmY4ZXo4ZDlxbDcyDmgudGlmNXlwcmk1cG0yMg5oLjlpZGU2MHNyZXQwajIOaC5sd3U5ZTYxcHd6ZnMyDmguaTh0Y2RqbDNvdTRoMg5oLm1zZmU5eGwwNXViaTIOaC5jemptanVvOHBpZ2cyDmguODRrd3V2YWU3NWMxMg5oLmppcXhkN2IwODdmMTIOaC5rd3U1aml3cHBpNXcyDmguMWpnbWtpMW5wdjZwMg5oLmZlcGMwNTZ0eW10ZjIOaC4yaW5udGpicWptMzUyDmguOHZseXF5amljbXJxMg5oLmIxMjM4bXVpOXJ1MjIOaC54ODY3YWMxdHI4bzgyDmguZWowZHpiaXhmNXg5Mg5oLjFsYmNobG80bXptMzIOaC51aGNyMHc5Z3BqbTgyDmgubDVmOTE4OHQzNzE2Mg5oLjFzcTdjbWtneGt0azIOaC5wc3ZienR5ZDBmajcyDmguanB2NWdkcmJycTNwMg5oLmw1eHJpaWY5bmRsdzIOaC5kZHJsNHJuemF2MmgyDmguYnhkdXJxeWV5M3hsMg5oLmFybGhvM2hteTg4eTIOaC5yeDR4YzMxdGJhZjcyDmgueXE4eDlpcjlyZ3FuMg5oLmNyNWUwbTM0ZjV4ODIOaC41NWF1YjN1bGNhNWsyDmguNzl5aDFzMWl4eTg5Mg5oLnQ1aXZ1cXFvOGF6bDIOaC54MHIxYjBicXZieTYyDmguM216dDBtZGp0dTdrMg5oLmpib2Y0MWI1aXJvdzINaC5ka2IxMnR4eDFrODIOaC43aDUybXR5b2t5ZjUyDmguY3czcXE1cDdscmVlMg5oLjRsMHdkdzNzMDl1MjINaC4zM3VtbHFiaXZxcTIOaC5oeDVzcnJ5cTNud3EyDmguaG9oZmZ5MW44NTZuMg5oLmI2cXF1bDg3eGZjeDIOaC5rZm1teDFrZGpuOXE4AHIhMTktTVFneWtaZHVIU1Qzc0ViY3hseUFyN0NTcHRlcEI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