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5F85" w14:textId="228FF06E" w:rsidR="009B4C7E" w:rsidRPr="00D8125D" w:rsidRDefault="009B4C7E" w:rsidP="009B4C7E">
      <w:pPr>
        <w:spacing w:after="0" w:line="240" w:lineRule="auto"/>
        <w:jc w:val="center"/>
        <w:rPr>
          <w:rFonts w:ascii="Times New Roman" w:eastAsia="Calibri" w:hAnsi="Times New Roman" w:cs="Times New Roman"/>
          <w:b/>
          <w:bCs/>
          <w:kern w:val="0"/>
          <w14:ligatures w14:val="none"/>
        </w:rPr>
      </w:pPr>
      <w:r w:rsidRPr="00430887">
        <w:rPr>
          <w:rFonts w:ascii="Times New Roman" w:eastAsia="Calibri" w:hAnsi="Times New Roman" w:cs="Times New Roman"/>
          <w:b/>
          <w:bCs/>
          <w:kern w:val="0"/>
          <w14:ligatures w14:val="none"/>
        </w:rPr>
        <w:t>CONSELHO DE MINISTROS</w:t>
      </w:r>
    </w:p>
    <w:p w14:paraId="74173400" w14:textId="0BAA92FD" w:rsidR="009B4C7E" w:rsidRPr="00D8125D" w:rsidRDefault="009B4C7E" w:rsidP="009B4C7E">
      <w:pPr>
        <w:spacing w:after="120" w:line="240" w:lineRule="auto"/>
        <w:jc w:val="center"/>
        <w:rPr>
          <w:rFonts w:ascii="Times New Roman" w:eastAsia="Calibri" w:hAnsi="Times New Roman" w:cs="Times New Roman"/>
          <w:kern w:val="0"/>
          <w14:ligatures w14:val="none"/>
        </w:rPr>
      </w:pPr>
      <w:r w:rsidRPr="00430887">
        <w:rPr>
          <w:rFonts w:ascii="Times New Roman" w:eastAsia="Calibri" w:hAnsi="Times New Roman" w:cs="Times New Roman"/>
          <w:kern w:val="0"/>
          <w14:ligatures w14:val="none"/>
        </w:rPr>
        <w:t xml:space="preserve">Resolução </w:t>
      </w:r>
      <w:r w:rsidR="004D08B8" w:rsidRPr="00430887">
        <w:rPr>
          <w:rFonts w:ascii="Times New Roman" w:eastAsia="Calibri" w:hAnsi="Times New Roman" w:cs="Times New Roman"/>
          <w:kern w:val="0"/>
          <w14:ligatures w14:val="none"/>
        </w:rPr>
        <w:t>n.º</w:t>
      </w:r>
      <w:r w:rsidRPr="00430887">
        <w:rPr>
          <w:rFonts w:ascii="Times New Roman" w:eastAsia="Calibri" w:hAnsi="Times New Roman" w:cs="Times New Roman"/>
          <w:kern w:val="0"/>
          <w14:ligatures w14:val="none"/>
        </w:rPr>
        <w:t xml:space="preserve"> [</w:t>
      </w:r>
      <w:r w:rsidRPr="00430887">
        <w:rPr>
          <w:rFonts w:ascii="Times New Roman" w:eastAsia="Calibri" w:hAnsi="Times New Roman" w:cs="Times New Roman"/>
          <w:kern w:val="0"/>
          <w:highlight w:val="yellow"/>
          <w14:ligatures w14:val="none"/>
        </w:rPr>
        <w:t>Inserir Número</w:t>
      </w:r>
      <w:r w:rsidRPr="00430887">
        <w:rPr>
          <w:rFonts w:ascii="Times New Roman" w:eastAsia="Calibri" w:hAnsi="Times New Roman" w:cs="Times New Roman"/>
          <w:kern w:val="0"/>
          <w14:ligatures w14:val="none"/>
        </w:rPr>
        <w:t>]</w:t>
      </w:r>
    </w:p>
    <w:p w14:paraId="3932D72A" w14:textId="77777777" w:rsidR="009B4C7E" w:rsidRPr="00D8125D" w:rsidRDefault="009B4C7E" w:rsidP="009B4C7E">
      <w:pPr>
        <w:spacing w:after="120" w:line="240" w:lineRule="auto"/>
        <w:jc w:val="center"/>
        <w:rPr>
          <w:rFonts w:ascii="Times New Roman" w:eastAsia="Calibri" w:hAnsi="Times New Roman" w:cs="Times New Roman"/>
          <w:kern w:val="0"/>
          <w14:ligatures w14:val="none"/>
        </w:rPr>
      </w:pPr>
    </w:p>
    <w:p w14:paraId="6E754723" w14:textId="7AA9EB08"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430887">
        <w:rPr>
          <w:rFonts w:ascii="Times New Roman" w:eastAsia="Calibri" w:hAnsi="Times New Roman" w:cs="Times New Roman"/>
          <w:kern w:val="0"/>
          <w14:ligatures w14:val="none"/>
        </w:rPr>
        <w:t>Tendo em conta e a necessidade de fornecer um quadro essencial para garantir que Moçambique aproveite plenamente as oportunidades da era digital, adaptando-se aos instrumentos orientadores do desenvolvimento nacional, compromissos continentais e melhores prá</w:t>
      </w:r>
      <w:r w:rsidR="00EE3CD1">
        <w:rPr>
          <w:rFonts w:ascii="Times New Roman" w:eastAsia="Calibri" w:hAnsi="Times New Roman" w:cs="Times New Roman"/>
          <w:kern w:val="0"/>
          <w14:ligatures w14:val="none"/>
        </w:rPr>
        <w:t>tic</w:t>
      </w:r>
      <w:r w:rsidRPr="00430887">
        <w:rPr>
          <w:rFonts w:ascii="Times New Roman" w:eastAsia="Calibri" w:hAnsi="Times New Roman" w:cs="Times New Roman"/>
          <w:kern w:val="0"/>
          <w14:ligatures w14:val="none"/>
        </w:rPr>
        <w:t xml:space="preserve">as globais, o Governo aprova a </w:t>
      </w:r>
      <w:r w:rsidR="00544B52">
        <w:rPr>
          <w:rFonts w:ascii="Times New Roman" w:eastAsia="Calibri" w:hAnsi="Times New Roman" w:cs="Times New Roman"/>
          <w:b/>
          <w:bCs/>
          <w:kern w:val="0"/>
          <w14:ligatures w14:val="none"/>
        </w:rPr>
        <w:t>Política</w:t>
      </w:r>
      <w:r w:rsidRPr="00430887">
        <w:rPr>
          <w:rFonts w:ascii="Times New Roman" w:eastAsia="Calibri" w:hAnsi="Times New Roman" w:cs="Times New Roman"/>
          <w:b/>
          <w:bCs/>
          <w:kern w:val="0"/>
          <w14:ligatures w14:val="none"/>
        </w:rPr>
        <w:t xml:space="preserve"> Nacional de Governação d</w:t>
      </w:r>
      <w:r w:rsidR="00397C08">
        <w:rPr>
          <w:rFonts w:ascii="Times New Roman" w:eastAsia="Calibri" w:hAnsi="Times New Roman" w:cs="Times New Roman"/>
          <w:b/>
          <w:bCs/>
          <w:kern w:val="0"/>
          <w14:ligatures w14:val="none"/>
        </w:rPr>
        <w:t>e</w:t>
      </w:r>
      <w:r w:rsidRPr="00430887">
        <w:rPr>
          <w:rFonts w:ascii="Times New Roman" w:eastAsia="Calibri" w:hAnsi="Times New Roman" w:cs="Times New Roman"/>
          <w:b/>
          <w:bCs/>
          <w:kern w:val="0"/>
          <w14:ligatures w14:val="none"/>
        </w:rPr>
        <w:t xml:space="preserve"> Dados e a sua Estratégia de </w:t>
      </w:r>
      <w:r w:rsidRPr="00C209A3">
        <w:rPr>
          <w:rFonts w:ascii="Times New Roman" w:eastAsia="Calibri" w:hAnsi="Times New Roman" w:cs="Times New Roman"/>
          <w:b/>
          <w:bCs/>
          <w:kern w:val="0"/>
          <w14:ligatures w14:val="none"/>
        </w:rPr>
        <w:t>Implementação</w:t>
      </w:r>
      <w:r w:rsidRPr="00430887">
        <w:rPr>
          <w:rFonts w:ascii="Times New Roman" w:eastAsia="Calibri" w:hAnsi="Times New Roman" w:cs="Times New Roman"/>
          <w:kern w:val="0"/>
          <w14:ligatures w14:val="none"/>
        </w:rPr>
        <w:t>, no uso dos poderes que lhe são atribuídos pelo Artigo 203(1)(</w:t>
      </w:r>
      <w:r w:rsidRPr="00430887">
        <w:rPr>
          <w:rFonts w:ascii="Times New Roman" w:eastAsia="Calibri" w:hAnsi="Times New Roman" w:cs="Times New Roman"/>
          <w:i/>
          <w:iCs/>
          <w:kern w:val="0"/>
          <w14:ligatures w14:val="none"/>
        </w:rPr>
        <w:t>f</w:t>
      </w:r>
      <w:r w:rsidRPr="00430887">
        <w:rPr>
          <w:rFonts w:ascii="Times New Roman" w:eastAsia="Calibri" w:hAnsi="Times New Roman" w:cs="Times New Roman"/>
          <w:kern w:val="0"/>
          <w14:ligatures w14:val="none"/>
        </w:rPr>
        <w:t xml:space="preserve">) da Constituição da República, o Conselho de Ministros determina: </w:t>
      </w:r>
    </w:p>
    <w:p w14:paraId="24370499"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p>
    <w:p w14:paraId="6DB83739" w14:textId="4A0726ED"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430887">
        <w:rPr>
          <w:rFonts w:ascii="Times New Roman" w:eastAsia="Calibri" w:hAnsi="Times New Roman" w:cs="Times New Roman"/>
          <w:b/>
          <w:bCs/>
          <w:kern w:val="0"/>
          <w14:ligatures w14:val="none"/>
        </w:rPr>
        <w:t>O Artigo 1</w:t>
      </w:r>
      <w:r w:rsidRPr="00430887">
        <w:rPr>
          <w:rFonts w:ascii="Times New Roman" w:eastAsia="Calibri" w:hAnsi="Times New Roman" w:cs="Times New Roman"/>
          <w:kern w:val="0"/>
          <w14:ligatures w14:val="none"/>
        </w:rPr>
        <w:t xml:space="preserve"> </w:t>
      </w:r>
      <w:r w:rsidR="00B206D1">
        <w:rPr>
          <w:rFonts w:ascii="Times New Roman" w:eastAsia="Calibri" w:hAnsi="Times New Roman" w:cs="Times New Roman"/>
          <w:kern w:val="0"/>
          <w14:ligatures w14:val="none"/>
        </w:rPr>
        <w:t>É aprovada a</w:t>
      </w:r>
      <w:r w:rsidRPr="00430887">
        <w:rPr>
          <w:rFonts w:ascii="Times New Roman" w:eastAsia="Calibri" w:hAnsi="Times New Roman" w:cs="Times New Roman"/>
          <w:kern w:val="0"/>
          <w14:ligatures w14:val="none"/>
        </w:rPr>
        <w:t xml:space="preserve"> </w:t>
      </w:r>
      <w:r w:rsidR="00544B52">
        <w:rPr>
          <w:rFonts w:ascii="Times New Roman" w:eastAsia="Calibri" w:hAnsi="Times New Roman" w:cs="Times New Roman"/>
          <w:kern w:val="0"/>
          <w14:ligatures w14:val="none"/>
        </w:rPr>
        <w:t>Política</w:t>
      </w:r>
      <w:r w:rsidRPr="00430887">
        <w:rPr>
          <w:rFonts w:ascii="Times New Roman" w:eastAsia="Calibri" w:hAnsi="Times New Roman" w:cs="Times New Roman"/>
          <w:kern w:val="0"/>
          <w14:ligatures w14:val="none"/>
        </w:rPr>
        <w:t xml:space="preserve"> Nacional de Governação dos Dados e a Estratégia para a sua Implementação, aqui anexada e integrante desta Resolução.</w:t>
      </w:r>
    </w:p>
    <w:p w14:paraId="4F2B7726"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p>
    <w:p w14:paraId="5186C6F1"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430887">
        <w:rPr>
          <w:rFonts w:ascii="Times New Roman" w:eastAsia="Calibri" w:hAnsi="Times New Roman" w:cs="Times New Roman"/>
          <w:b/>
          <w:bCs/>
          <w:kern w:val="0"/>
          <w14:ligatures w14:val="none"/>
        </w:rPr>
        <w:t>Artigo 2.º</w:t>
      </w:r>
      <w:r w:rsidRPr="00430887">
        <w:rPr>
          <w:rFonts w:ascii="Times New Roman" w:eastAsia="Calibri" w:hAnsi="Times New Roman" w:cs="Times New Roman"/>
          <w:kern w:val="0"/>
          <w14:ligatures w14:val="none"/>
        </w:rPr>
        <w:t xml:space="preserve"> Esta Resolução entrará em vigor na data da sua publicação.</w:t>
      </w:r>
    </w:p>
    <w:p w14:paraId="3A8AF919"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p>
    <w:p w14:paraId="0082FCFE" w14:textId="77777777" w:rsidR="009B4C7E" w:rsidRPr="00D8125D" w:rsidRDefault="009B4C7E" w:rsidP="009B4C7E">
      <w:pPr>
        <w:spacing w:after="120" w:line="240" w:lineRule="auto"/>
        <w:jc w:val="center"/>
        <w:rPr>
          <w:rFonts w:ascii="Times New Roman" w:eastAsia="Calibri" w:hAnsi="Times New Roman" w:cs="Times New Roman"/>
          <w:kern w:val="0"/>
          <w14:ligatures w14:val="none"/>
        </w:rPr>
      </w:pPr>
      <w:r w:rsidRPr="00430887">
        <w:rPr>
          <w:rFonts w:ascii="Times New Roman" w:eastAsia="Calibri" w:hAnsi="Times New Roman" w:cs="Times New Roman"/>
          <w:kern w:val="0"/>
          <w14:ligatures w14:val="none"/>
        </w:rPr>
        <w:t>Aprovado pelo Conselho de Ministros em [</w:t>
      </w:r>
      <w:r w:rsidRPr="00430887">
        <w:rPr>
          <w:rFonts w:ascii="Times New Roman" w:eastAsia="Calibri" w:hAnsi="Times New Roman" w:cs="Times New Roman"/>
          <w:kern w:val="0"/>
          <w:highlight w:val="yellow"/>
          <w14:ligatures w14:val="none"/>
        </w:rPr>
        <w:t>inserir data de aprovação</w:t>
      </w:r>
      <w:r w:rsidRPr="00430887">
        <w:rPr>
          <w:rFonts w:ascii="Times New Roman" w:eastAsia="Calibri" w:hAnsi="Times New Roman" w:cs="Times New Roman"/>
          <w:kern w:val="0"/>
          <w14:ligatures w14:val="none"/>
        </w:rPr>
        <w:t>]. Publicar.</w:t>
      </w:r>
    </w:p>
    <w:p w14:paraId="3C3045A2" w14:textId="2F36DF99" w:rsidR="009B4C7E" w:rsidRPr="00D8125D" w:rsidRDefault="009B4C7E" w:rsidP="009B4C7E">
      <w:pPr>
        <w:spacing w:after="120" w:line="240" w:lineRule="auto"/>
        <w:jc w:val="center"/>
        <w:rPr>
          <w:rFonts w:ascii="Times New Roman" w:eastAsia="Calibri" w:hAnsi="Times New Roman" w:cs="Times New Roman"/>
          <w:kern w:val="0"/>
          <w14:ligatures w14:val="none"/>
        </w:rPr>
      </w:pPr>
      <w:r w:rsidRPr="00430887">
        <w:rPr>
          <w:rFonts w:ascii="Times New Roman" w:eastAsia="Calibri" w:hAnsi="Times New Roman" w:cs="Times New Roman"/>
          <w:kern w:val="0"/>
          <w14:ligatures w14:val="none"/>
        </w:rPr>
        <w:t>O Primeiro-Ministro, [</w:t>
      </w:r>
      <w:r w:rsidRPr="00430887">
        <w:rPr>
          <w:rFonts w:ascii="Times New Roman" w:eastAsia="Calibri" w:hAnsi="Times New Roman" w:cs="Times New Roman"/>
          <w:kern w:val="0"/>
          <w:highlight w:val="yellow"/>
          <w14:ligatures w14:val="none"/>
        </w:rPr>
        <w:t xml:space="preserve">inserir nome </w:t>
      </w:r>
      <w:proofErr w:type="spellStart"/>
      <w:r w:rsidRPr="00430887">
        <w:rPr>
          <w:rFonts w:ascii="Times New Roman" w:eastAsia="Calibri" w:hAnsi="Times New Roman" w:cs="Times New Roman"/>
          <w:kern w:val="0"/>
          <w:highlight w:val="yellow"/>
          <w14:ligatures w14:val="none"/>
        </w:rPr>
        <w:t>a</w:t>
      </w:r>
      <w:r w:rsidR="0012279B">
        <w:rPr>
          <w:rFonts w:ascii="Times New Roman" w:eastAsia="Calibri" w:hAnsi="Times New Roman" w:cs="Times New Roman"/>
          <w:kern w:val="0"/>
          <w:highlight w:val="yellow"/>
          <w14:ligatures w14:val="none"/>
        </w:rPr>
        <w:t>c</w:t>
      </w:r>
      <w:r w:rsidRPr="00430887">
        <w:rPr>
          <w:rFonts w:ascii="Times New Roman" w:eastAsia="Calibri" w:hAnsi="Times New Roman" w:cs="Times New Roman"/>
          <w:kern w:val="0"/>
          <w:highlight w:val="yellow"/>
          <w14:ligatures w14:val="none"/>
        </w:rPr>
        <w:t>tual</w:t>
      </w:r>
      <w:proofErr w:type="spellEnd"/>
      <w:r w:rsidRPr="00430887">
        <w:rPr>
          <w:rFonts w:ascii="Times New Roman" w:eastAsia="Calibri" w:hAnsi="Times New Roman" w:cs="Times New Roman"/>
          <w:kern w:val="0"/>
          <w14:ligatures w14:val="none"/>
        </w:rPr>
        <w:t>].</w:t>
      </w:r>
    </w:p>
    <w:p w14:paraId="22EC3BE2" w14:textId="77777777" w:rsidR="009B4C7E" w:rsidRPr="00D8125D" w:rsidRDefault="009B4C7E" w:rsidP="009B4C7E">
      <w:pPr>
        <w:spacing w:after="120"/>
        <w:jc w:val="both"/>
        <w:rPr>
          <w:rFonts w:ascii="Times New Roman" w:eastAsia="Calibri" w:hAnsi="Times New Roman" w:cs="Times New Roman"/>
          <w:kern w:val="0"/>
          <w14:ligatures w14:val="none"/>
        </w:rPr>
      </w:pPr>
    </w:p>
    <w:p w14:paraId="5BC21ED9" w14:textId="77777777" w:rsidR="009B4C7E" w:rsidRPr="00D8125D" w:rsidRDefault="009B4C7E" w:rsidP="009B4C7E">
      <w:pPr>
        <w:spacing w:after="120"/>
        <w:jc w:val="both"/>
        <w:rPr>
          <w:rFonts w:ascii="Times New Roman" w:eastAsia="Calibri" w:hAnsi="Times New Roman" w:cs="Times New Roman"/>
          <w:kern w:val="0"/>
          <w14:ligatures w14:val="none"/>
        </w:rPr>
      </w:pPr>
    </w:p>
    <w:p w14:paraId="41264B31" w14:textId="77777777" w:rsidR="009B4C7E" w:rsidRPr="00D8125D" w:rsidRDefault="009B4C7E" w:rsidP="009B4C7E">
      <w:pPr>
        <w:spacing w:after="120"/>
        <w:jc w:val="both"/>
        <w:rPr>
          <w:rFonts w:ascii="Times New Roman" w:eastAsia="Calibri" w:hAnsi="Times New Roman" w:cs="Times New Roman"/>
          <w:kern w:val="0"/>
          <w14:ligatures w14:val="none"/>
        </w:rPr>
      </w:pPr>
    </w:p>
    <w:p w14:paraId="5CF01B28" w14:textId="77777777" w:rsidR="008823B8" w:rsidRPr="00D8125D" w:rsidRDefault="008823B8" w:rsidP="009B4C7E">
      <w:pPr>
        <w:spacing w:after="120"/>
        <w:jc w:val="both"/>
        <w:rPr>
          <w:rFonts w:ascii="Times New Roman" w:eastAsia="Calibri" w:hAnsi="Times New Roman" w:cs="Times New Roman"/>
          <w:kern w:val="0"/>
          <w14:ligatures w14:val="none"/>
        </w:rPr>
      </w:pPr>
    </w:p>
    <w:p w14:paraId="67642B23" w14:textId="77777777" w:rsidR="002E659A" w:rsidRPr="00D8125D" w:rsidRDefault="002E659A" w:rsidP="009B4C7E">
      <w:pPr>
        <w:spacing w:after="120"/>
        <w:jc w:val="both"/>
        <w:rPr>
          <w:rFonts w:ascii="Times New Roman" w:eastAsia="Calibri" w:hAnsi="Times New Roman" w:cs="Times New Roman"/>
          <w:kern w:val="0"/>
          <w14:ligatures w14:val="none"/>
        </w:rPr>
      </w:pPr>
    </w:p>
    <w:p w14:paraId="751F60E7"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p>
    <w:p w14:paraId="4FD57068" w14:textId="77777777" w:rsidR="009B4C7E" w:rsidRPr="00D8125D" w:rsidRDefault="009B4C7E" w:rsidP="009B4C7E">
      <w:pPr>
        <w:spacing w:after="120" w:line="240" w:lineRule="auto"/>
        <w:jc w:val="both"/>
        <w:rPr>
          <w:rFonts w:ascii="Times New Roman" w:eastAsia="Calibri" w:hAnsi="Times New Roman" w:cs="Times New Roman"/>
          <w:i/>
          <w:kern w:val="0"/>
          <w14:ligatures w14:val="none"/>
        </w:rPr>
      </w:pPr>
    </w:p>
    <w:p w14:paraId="4A46349A" w14:textId="6D660363" w:rsidR="009B4C7E" w:rsidRPr="00D8125D" w:rsidRDefault="00544B52" w:rsidP="009B4C7E">
      <w:pPr>
        <w:spacing w:after="120" w:line="240" w:lineRule="auto"/>
        <w:jc w:val="center"/>
        <w:rPr>
          <w:rFonts w:ascii="Times New Roman" w:eastAsia="Calibri" w:hAnsi="Times New Roman" w:cs="Times New Roman"/>
          <w:b/>
          <w:bCs/>
          <w:i/>
          <w:kern w:val="0"/>
          <w14:ligatures w14:val="none"/>
        </w:rPr>
      </w:pPr>
      <w:r>
        <w:rPr>
          <w:rFonts w:ascii="Times New Roman" w:eastAsia="Calibri" w:hAnsi="Times New Roman" w:cs="Times New Roman"/>
          <w:b/>
          <w:bCs/>
          <w:i/>
          <w:kern w:val="0"/>
          <w14:ligatures w14:val="none"/>
        </w:rPr>
        <w:lastRenderedPageBreak/>
        <w:t>POLÍTICA</w:t>
      </w:r>
      <w:r w:rsidR="009B4C7E" w:rsidRPr="00430887">
        <w:rPr>
          <w:rFonts w:ascii="Times New Roman" w:eastAsia="Calibri" w:hAnsi="Times New Roman" w:cs="Times New Roman"/>
          <w:b/>
          <w:bCs/>
          <w:i/>
          <w:kern w:val="0"/>
          <w14:ligatures w14:val="none"/>
        </w:rPr>
        <w:t xml:space="preserve"> E ESTRATÉGIA DE GOVERNAÇÃO DE DADOS</w:t>
      </w:r>
    </w:p>
    <w:p w14:paraId="025CC43A" w14:textId="77777777" w:rsidR="009B4C7E" w:rsidRPr="00D8125D" w:rsidRDefault="009B4C7E" w:rsidP="009B4C7E">
      <w:pPr>
        <w:spacing w:after="120" w:line="240" w:lineRule="auto"/>
        <w:jc w:val="both"/>
        <w:rPr>
          <w:rFonts w:ascii="Times New Roman" w:eastAsia="Calibri" w:hAnsi="Times New Roman" w:cs="Times New Roman"/>
          <w:i/>
          <w:kern w:val="0"/>
          <w14:ligatures w14:val="none"/>
        </w:rPr>
      </w:pPr>
    </w:p>
    <w:p w14:paraId="3BE0951A" w14:textId="77777777" w:rsidR="009B4C7E" w:rsidRPr="004D5293" w:rsidRDefault="009B4C7E" w:rsidP="009B4C7E">
      <w:pPr>
        <w:numPr>
          <w:ilvl w:val="0"/>
          <w:numId w:val="1"/>
        </w:numPr>
        <w:spacing w:after="120"/>
        <w:jc w:val="both"/>
        <w:rPr>
          <w:rFonts w:ascii="Times New Roman" w:eastAsia="Calibri" w:hAnsi="Times New Roman" w:cs="Times New Roman"/>
          <w:kern w:val="0"/>
          <w:lang w:val="en-GB"/>
          <w14:ligatures w14:val="none"/>
        </w:rPr>
      </w:pPr>
      <w:r w:rsidRPr="00430887">
        <w:rPr>
          <w:rFonts w:ascii="Times New Roman" w:eastAsia="Calibri" w:hAnsi="Times New Roman" w:cs="Times New Roman"/>
          <w:b/>
          <w:bCs/>
          <w:kern w:val="0"/>
          <w14:ligatures w14:val="none"/>
        </w:rPr>
        <w:t>Introdução</w:t>
      </w:r>
    </w:p>
    <w:p w14:paraId="31C4CA7C" w14:textId="13DD0597" w:rsidR="009B4C7E" w:rsidRPr="00D8125D" w:rsidRDefault="009B4C7E" w:rsidP="009B4C7E">
      <w:pPr>
        <w:spacing w:after="12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 República de Moçambique, enquanto Estado democrá</w:t>
      </w:r>
      <w:r w:rsidR="00A65C9D">
        <w:rPr>
          <w:rFonts w:ascii="Times New Roman" w:eastAsia="Calibri" w:hAnsi="Times New Roman" w:cs="Times New Roman"/>
          <w:kern w:val="0"/>
          <w14:ligatures w14:val="none"/>
        </w:rPr>
        <w:t>tic</w:t>
      </w:r>
      <w:r>
        <w:rPr>
          <w:rFonts w:ascii="Times New Roman" w:eastAsia="Calibri" w:hAnsi="Times New Roman" w:cs="Times New Roman"/>
          <w:kern w:val="0"/>
          <w14:ligatures w14:val="none"/>
        </w:rPr>
        <w:t>o soberano fundado no Estado de direito, reconhece que, no século XXI, os dados emergiram como um recurso fundamental essencial para a boa governação, o desenvolvimento sustentável e o avanço da dignidade humana.</w:t>
      </w:r>
    </w:p>
    <w:p w14:paraId="6598BED4" w14:textId="5D5EACB4" w:rsidR="009B4C7E" w:rsidRPr="00D8125D" w:rsidRDefault="009B4C7E" w:rsidP="009B4C7E">
      <w:pPr>
        <w:spacing w:after="12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 governação estruturada e coordenada dos dados é a base para construir confiança, melhorar a prestação de serviços públicos, fomentar a inovação e salvaguardar a privacidade e a segurança em conformidade com a Constituição e as leis da República, estando determinada a garantir que Moçambique acompanhe a rápida transformação da economia digital, transformando os dados num motor de desenvolvimento, </w:t>
      </w:r>
      <w:r w:rsidR="00455C03">
        <w:rPr>
          <w:rFonts w:ascii="Times New Roman" w:eastAsia="Calibri" w:hAnsi="Times New Roman" w:cs="Times New Roman"/>
          <w:kern w:val="0"/>
          <w14:ligatures w14:val="none"/>
        </w:rPr>
        <w:t>e</w:t>
      </w:r>
      <w:r>
        <w:rPr>
          <w:rFonts w:ascii="Times New Roman" w:eastAsia="Calibri" w:hAnsi="Times New Roman" w:cs="Times New Roman"/>
          <w:kern w:val="0"/>
          <w14:ligatures w14:val="none"/>
        </w:rPr>
        <w:t>quidade e transparência.</w:t>
      </w:r>
    </w:p>
    <w:p w14:paraId="2FDDA54E" w14:textId="14145DEB" w:rsidR="009B4C7E" w:rsidRPr="00D8125D" w:rsidRDefault="009B4C7E" w:rsidP="009B4C7E">
      <w:pPr>
        <w:spacing w:after="12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 governação eficaz dos dados como </w:t>
      </w:r>
      <w:proofErr w:type="spellStart"/>
      <w:r>
        <w:rPr>
          <w:rFonts w:ascii="Times New Roman" w:eastAsia="Calibri" w:hAnsi="Times New Roman" w:cs="Times New Roman"/>
          <w:kern w:val="0"/>
          <w14:ligatures w14:val="none"/>
        </w:rPr>
        <w:t>a</w:t>
      </w:r>
      <w:r w:rsidR="006650E0">
        <w:rPr>
          <w:rFonts w:ascii="Times New Roman" w:eastAsia="Calibri" w:hAnsi="Times New Roman" w:cs="Times New Roman"/>
          <w:kern w:val="0"/>
          <w14:ligatures w14:val="none"/>
        </w:rPr>
        <w:t>c</w:t>
      </w:r>
      <w:r>
        <w:rPr>
          <w:rFonts w:ascii="Times New Roman" w:eastAsia="Calibri" w:hAnsi="Times New Roman" w:cs="Times New Roman"/>
          <w:kern w:val="0"/>
          <w14:ligatures w14:val="none"/>
        </w:rPr>
        <w:t>tivo</w:t>
      </w:r>
      <w:proofErr w:type="spellEnd"/>
      <w:r>
        <w:rPr>
          <w:rFonts w:ascii="Times New Roman" w:eastAsia="Calibri" w:hAnsi="Times New Roman" w:cs="Times New Roman"/>
          <w:kern w:val="0"/>
          <w14:ligatures w14:val="none"/>
        </w:rPr>
        <w:t xml:space="preserve"> nacional estratégico é indispensável para concretizar o mand</w:t>
      </w:r>
      <w:r w:rsidR="00A16A9F">
        <w:rPr>
          <w:rFonts w:ascii="Times New Roman" w:eastAsia="Calibri" w:hAnsi="Times New Roman" w:cs="Times New Roman"/>
          <w:kern w:val="0"/>
          <w14:ligatures w14:val="none"/>
        </w:rPr>
        <w:t>ato</w:t>
      </w:r>
      <w:r>
        <w:rPr>
          <w:rFonts w:ascii="Times New Roman" w:eastAsia="Calibri" w:hAnsi="Times New Roman" w:cs="Times New Roman"/>
          <w:kern w:val="0"/>
          <w14:ligatures w14:val="none"/>
        </w:rPr>
        <w:t xml:space="preserve"> constitucional de promover o bem-estar geral, garantir a tranquilidade interna, garantir justiça e garantir os direitos fundamentais consagrados na Constituição da República de Moçambique.</w:t>
      </w:r>
    </w:p>
    <w:p w14:paraId="651B7674" w14:textId="2BC4E954" w:rsidR="009B4C7E" w:rsidRPr="00D8125D" w:rsidRDefault="009B4C7E" w:rsidP="009B4C7E">
      <w:pPr>
        <w:spacing w:after="12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 nossa nação encontra-se num momento transformador onde as tecnologias digitais e a inovação orientada por dados apresentam oportunidades sem precedentes para acelerar o crescimento económico inclusivo, fortalecer instituições democrá</w:t>
      </w:r>
      <w:r w:rsidR="00A65C9D">
        <w:rPr>
          <w:rFonts w:ascii="Times New Roman" w:eastAsia="Calibri" w:hAnsi="Times New Roman" w:cs="Times New Roman"/>
          <w:kern w:val="0"/>
          <w14:ligatures w14:val="none"/>
        </w:rPr>
        <w:t>tic</w:t>
      </w:r>
      <w:r>
        <w:rPr>
          <w:rFonts w:ascii="Times New Roman" w:eastAsia="Calibri" w:hAnsi="Times New Roman" w:cs="Times New Roman"/>
          <w:kern w:val="0"/>
          <w14:ligatures w14:val="none"/>
        </w:rPr>
        <w:t xml:space="preserve">as e melhorar a qualidade de vida de todos os moçambicanos, </w:t>
      </w:r>
      <w:proofErr w:type="gramStart"/>
      <w:r>
        <w:rPr>
          <w:rFonts w:ascii="Times New Roman" w:eastAsia="Calibri" w:hAnsi="Times New Roman" w:cs="Times New Roman"/>
          <w:kern w:val="0"/>
          <w14:ligatures w14:val="none"/>
        </w:rPr>
        <w:t>ao mesmo tempo que</w:t>
      </w:r>
      <w:proofErr w:type="gramEnd"/>
      <w:r>
        <w:rPr>
          <w:rFonts w:ascii="Times New Roman" w:eastAsia="Calibri" w:hAnsi="Times New Roman" w:cs="Times New Roman"/>
          <w:kern w:val="0"/>
          <w14:ligatures w14:val="none"/>
        </w:rPr>
        <w:t xml:space="preserve"> apresentam riscos que exigem salvaguardas constitucionais rigorosas.</w:t>
      </w:r>
    </w:p>
    <w:p w14:paraId="699C272A" w14:textId="6C63C2C1" w:rsidR="009B4C7E" w:rsidRPr="00D8125D" w:rsidRDefault="009B4C7E" w:rsidP="009B4C7E">
      <w:pPr>
        <w:spacing w:after="12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Existe uma necessidade profunda de estabelecer a governação dos dados como um imper</w:t>
      </w:r>
      <w:r w:rsidR="003A253A">
        <w:rPr>
          <w:rFonts w:ascii="Times New Roman" w:eastAsia="Calibri" w:hAnsi="Times New Roman" w:cs="Times New Roman"/>
          <w:kern w:val="0"/>
          <w14:ligatures w14:val="none"/>
        </w:rPr>
        <w:t>ativo</w:t>
      </w:r>
      <w:r>
        <w:rPr>
          <w:rFonts w:ascii="Times New Roman" w:eastAsia="Calibri" w:hAnsi="Times New Roman" w:cs="Times New Roman"/>
          <w:kern w:val="0"/>
          <w14:ligatures w14:val="none"/>
        </w:rPr>
        <w:t xml:space="preserve"> constitucional que sirva o interesse público, promova a transparência e a responsabilidade no governo, promova a inovação e as oportunidades económicas, e garanta que os benefícios da transformação digital cheguem a todos os moçambicanos, independentemente da localização geográfica, estatuto económico ou origem social.</w:t>
      </w:r>
    </w:p>
    <w:p w14:paraId="26976D19" w14:textId="30874792" w:rsidR="009B4C7E" w:rsidRPr="00D8125D" w:rsidRDefault="009B4C7E" w:rsidP="009B4C7E">
      <w:pPr>
        <w:spacing w:after="12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Por isso, aqui está estabelecida esta </w:t>
      </w:r>
      <w:r w:rsidR="00544B52">
        <w:rPr>
          <w:rFonts w:ascii="Times New Roman" w:eastAsia="Calibri" w:hAnsi="Times New Roman" w:cs="Times New Roman"/>
          <w:kern w:val="0"/>
          <w14:ligatures w14:val="none"/>
        </w:rPr>
        <w:t>Política</w:t>
      </w:r>
      <w:r w:rsidR="00B867EA">
        <w:rPr>
          <w:rFonts w:ascii="Times New Roman" w:eastAsia="Calibri" w:hAnsi="Times New Roman" w:cs="Times New Roman"/>
          <w:kern w:val="0"/>
          <w14:ligatures w14:val="none"/>
        </w:rPr>
        <w:t xml:space="preserve"> e Estratégia</w:t>
      </w:r>
      <w:r>
        <w:rPr>
          <w:rFonts w:ascii="Times New Roman" w:eastAsia="Calibri" w:hAnsi="Times New Roman" w:cs="Times New Roman"/>
          <w:kern w:val="0"/>
          <w14:ligatures w14:val="none"/>
        </w:rPr>
        <w:t xml:space="preserve"> Nacional de Governação de Dados</w:t>
      </w:r>
      <w:r w:rsidR="00E9518B">
        <w:rPr>
          <w:rFonts w:ascii="Times New Roman" w:eastAsia="Calibri" w:hAnsi="Times New Roman" w:cs="Times New Roman"/>
          <w:kern w:val="0"/>
          <w14:ligatures w14:val="none"/>
        </w:rPr>
        <w:t xml:space="preserve"> (“PEGD”)</w:t>
      </w:r>
      <w:r>
        <w:rPr>
          <w:rFonts w:ascii="Times New Roman" w:eastAsia="Calibri" w:hAnsi="Times New Roman" w:cs="Times New Roman"/>
          <w:kern w:val="0"/>
          <w14:ligatures w14:val="none"/>
        </w:rPr>
        <w:t xml:space="preserve"> como o quadro constitucional que rege todos os </w:t>
      </w:r>
      <w:proofErr w:type="spellStart"/>
      <w:r>
        <w:rPr>
          <w:rFonts w:ascii="Times New Roman" w:eastAsia="Calibri" w:hAnsi="Times New Roman" w:cs="Times New Roman"/>
          <w:kern w:val="0"/>
          <w14:ligatures w14:val="none"/>
        </w:rPr>
        <w:t>aspe</w:t>
      </w:r>
      <w:r w:rsidR="00AA4347">
        <w:rPr>
          <w:rFonts w:ascii="Times New Roman" w:eastAsia="Calibri" w:hAnsi="Times New Roman" w:cs="Times New Roman"/>
          <w:kern w:val="0"/>
          <w14:ligatures w14:val="none"/>
        </w:rPr>
        <w:t>c</w:t>
      </w:r>
      <w:r>
        <w:rPr>
          <w:rFonts w:ascii="Times New Roman" w:eastAsia="Calibri" w:hAnsi="Times New Roman" w:cs="Times New Roman"/>
          <w:kern w:val="0"/>
          <w14:ligatures w14:val="none"/>
        </w:rPr>
        <w:t>tos</w:t>
      </w:r>
      <w:proofErr w:type="spellEnd"/>
      <w:r>
        <w:rPr>
          <w:rFonts w:ascii="Times New Roman" w:eastAsia="Calibri" w:hAnsi="Times New Roman" w:cs="Times New Roman"/>
          <w:kern w:val="0"/>
          <w14:ligatures w14:val="none"/>
        </w:rPr>
        <w:t xml:space="preserve"> da gestão de dados na República de Moçambique.</w:t>
      </w:r>
    </w:p>
    <w:p w14:paraId="1A410EB5" w14:textId="1004462F" w:rsidR="009B4C7E" w:rsidRPr="00D8125D" w:rsidRDefault="009B4C7E" w:rsidP="009B4C7E">
      <w:pPr>
        <w:spacing w:after="120"/>
        <w:jc w:val="both"/>
        <w:rPr>
          <w:rFonts w:ascii="Times New Roman" w:eastAsia="Calibri" w:hAnsi="Times New Roman" w:cs="Times New Roman"/>
          <w:kern w:val="0"/>
          <w14:ligatures w14:val="none"/>
        </w:rPr>
      </w:pPr>
      <w:r w:rsidRPr="004D5293">
        <w:rPr>
          <w:rFonts w:ascii="Times New Roman" w:eastAsia="Calibri" w:hAnsi="Times New Roman" w:cs="Times New Roman"/>
          <w:kern w:val="0"/>
          <w14:ligatures w14:val="none"/>
        </w:rPr>
        <w:t>Este instrumento não é meramente declar</w:t>
      </w:r>
      <w:r w:rsidR="003A253A">
        <w:rPr>
          <w:rFonts w:ascii="Times New Roman" w:eastAsia="Calibri" w:hAnsi="Times New Roman" w:cs="Times New Roman"/>
          <w:kern w:val="0"/>
          <w14:ligatures w14:val="none"/>
        </w:rPr>
        <w:t>ativo</w:t>
      </w:r>
      <w:r w:rsidR="005100AE">
        <w:rPr>
          <w:rFonts w:ascii="Times New Roman" w:eastAsia="Calibri" w:hAnsi="Times New Roman" w:cs="Times New Roman"/>
          <w:kern w:val="0"/>
          <w14:ligatures w14:val="none"/>
        </w:rPr>
        <w:t xml:space="preserve">, </w:t>
      </w:r>
      <w:r w:rsidRPr="004D5293">
        <w:rPr>
          <w:rFonts w:ascii="Times New Roman" w:eastAsia="Calibri" w:hAnsi="Times New Roman" w:cs="Times New Roman"/>
          <w:kern w:val="0"/>
          <w14:ligatures w14:val="none"/>
        </w:rPr>
        <w:t>constitui uma agenda pr</w:t>
      </w:r>
      <w:r w:rsidR="006818BF">
        <w:rPr>
          <w:rFonts w:ascii="Times New Roman" w:eastAsia="Calibri" w:hAnsi="Times New Roman" w:cs="Times New Roman"/>
          <w:kern w:val="0"/>
          <w14:ligatures w14:val="none"/>
        </w:rPr>
        <w:t>á</w:t>
      </w:r>
      <w:r w:rsidR="00A65C9D">
        <w:rPr>
          <w:rFonts w:ascii="Times New Roman" w:eastAsia="Calibri" w:hAnsi="Times New Roman" w:cs="Times New Roman"/>
          <w:kern w:val="0"/>
          <w14:ligatures w14:val="none"/>
        </w:rPr>
        <w:t>tic</w:t>
      </w:r>
      <w:r w:rsidRPr="004D5293">
        <w:rPr>
          <w:rFonts w:ascii="Times New Roman" w:eastAsia="Calibri" w:hAnsi="Times New Roman" w:cs="Times New Roman"/>
          <w:kern w:val="0"/>
          <w14:ligatures w14:val="none"/>
        </w:rPr>
        <w:t>a, acompanhada de uma Estratégia de Implementação que define responsabilidades institucionais, indicadores de desempenho e fases de execução. Esta Estratégia assume um carácter transversal, vinculando todos os se</w:t>
      </w:r>
      <w:r w:rsidR="005100AE">
        <w:rPr>
          <w:rFonts w:ascii="Times New Roman" w:eastAsia="Calibri" w:hAnsi="Times New Roman" w:cs="Times New Roman"/>
          <w:kern w:val="0"/>
          <w14:ligatures w14:val="none"/>
        </w:rPr>
        <w:t>c</w:t>
      </w:r>
      <w:r w:rsidRPr="004D5293">
        <w:rPr>
          <w:rFonts w:ascii="Times New Roman" w:eastAsia="Calibri" w:hAnsi="Times New Roman" w:cs="Times New Roman"/>
          <w:kern w:val="0"/>
          <w14:ligatures w14:val="none"/>
        </w:rPr>
        <w:t xml:space="preserve">tores do Estado e estabelecendo </w:t>
      </w:r>
      <w:proofErr w:type="spellStart"/>
      <w:r w:rsidRPr="004D5293">
        <w:rPr>
          <w:rFonts w:ascii="Times New Roman" w:eastAsia="Calibri" w:hAnsi="Times New Roman" w:cs="Times New Roman"/>
          <w:kern w:val="0"/>
          <w14:ligatures w14:val="none"/>
        </w:rPr>
        <w:t>dire</w:t>
      </w:r>
      <w:r w:rsidR="00EC55E4">
        <w:rPr>
          <w:rFonts w:ascii="Times New Roman" w:eastAsia="Calibri" w:hAnsi="Times New Roman" w:cs="Times New Roman"/>
          <w:kern w:val="0"/>
          <w14:ligatures w14:val="none"/>
        </w:rPr>
        <w:t>c</w:t>
      </w:r>
      <w:r w:rsidRPr="004D5293">
        <w:rPr>
          <w:rFonts w:ascii="Times New Roman" w:eastAsia="Calibri" w:hAnsi="Times New Roman" w:cs="Times New Roman"/>
          <w:kern w:val="0"/>
          <w14:ligatures w14:val="none"/>
        </w:rPr>
        <w:t>trizes</w:t>
      </w:r>
      <w:proofErr w:type="spellEnd"/>
      <w:r w:rsidRPr="004D5293">
        <w:rPr>
          <w:rFonts w:ascii="Times New Roman" w:eastAsia="Calibri" w:hAnsi="Times New Roman" w:cs="Times New Roman"/>
          <w:kern w:val="0"/>
          <w14:ligatures w14:val="none"/>
        </w:rPr>
        <w:t xml:space="preserve"> claras para o </w:t>
      </w:r>
      <w:r w:rsidR="00F846FE">
        <w:rPr>
          <w:rFonts w:ascii="Times New Roman" w:eastAsia="Calibri" w:hAnsi="Times New Roman" w:cs="Times New Roman"/>
          <w:kern w:val="0"/>
          <w14:ligatures w14:val="none"/>
        </w:rPr>
        <w:t>sector</w:t>
      </w:r>
      <w:r w:rsidRPr="004D5293">
        <w:rPr>
          <w:rFonts w:ascii="Times New Roman" w:eastAsia="Calibri" w:hAnsi="Times New Roman" w:cs="Times New Roman"/>
          <w:kern w:val="0"/>
          <w14:ligatures w14:val="none"/>
        </w:rPr>
        <w:t xml:space="preserve"> privado e as </w:t>
      </w:r>
      <w:proofErr w:type="spellStart"/>
      <w:r w:rsidRPr="004D5293">
        <w:rPr>
          <w:rFonts w:ascii="Times New Roman" w:eastAsia="Calibri" w:hAnsi="Times New Roman" w:cs="Times New Roman"/>
          <w:kern w:val="0"/>
          <w14:ligatures w14:val="none"/>
        </w:rPr>
        <w:t>organiz</w:t>
      </w:r>
      <w:r w:rsidR="00B44479">
        <w:rPr>
          <w:rFonts w:ascii="Times New Roman" w:eastAsia="Calibri" w:hAnsi="Times New Roman" w:cs="Times New Roman"/>
          <w:kern w:val="0"/>
          <w14:ligatures w14:val="none"/>
        </w:rPr>
        <w:t>acções</w:t>
      </w:r>
      <w:proofErr w:type="spellEnd"/>
      <w:r w:rsidRPr="004D5293">
        <w:rPr>
          <w:rFonts w:ascii="Times New Roman" w:eastAsia="Calibri" w:hAnsi="Times New Roman" w:cs="Times New Roman"/>
          <w:kern w:val="0"/>
          <w14:ligatures w14:val="none"/>
        </w:rPr>
        <w:t xml:space="preserve"> da sociedade civil que lidam com dados de relevância pública.</w:t>
      </w:r>
    </w:p>
    <w:p w14:paraId="4CDDF930" w14:textId="77777777" w:rsidR="009B4C7E" w:rsidRPr="00D8125D" w:rsidRDefault="009B4C7E" w:rsidP="009B4C7E">
      <w:pPr>
        <w:spacing w:after="120"/>
        <w:jc w:val="both"/>
        <w:rPr>
          <w:rFonts w:ascii="Times New Roman" w:eastAsia="Calibri" w:hAnsi="Times New Roman" w:cs="Times New Roman"/>
          <w:kern w:val="0"/>
          <w14:ligatures w14:val="none"/>
        </w:rPr>
      </w:pPr>
    </w:p>
    <w:p w14:paraId="7AAD928E" w14:textId="21A1CADB" w:rsidR="009B4C7E" w:rsidRPr="00D8125D" w:rsidRDefault="009B4C7E" w:rsidP="009B4C7E">
      <w:pPr>
        <w:pStyle w:val="ListParagraph"/>
        <w:numPr>
          <w:ilvl w:val="0"/>
          <w:numId w:val="1"/>
        </w:numPr>
        <w:spacing w:after="120" w:line="240" w:lineRule="auto"/>
        <w:jc w:val="both"/>
        <w:rPr>
          <w:rFonts w:ascii="Times New Roman" w:eastAsia="Calibri" w:hAnsi="Times New Roman" w:cs="Times New Roman"/>
          <w:kern w:val="0"/>
          <w14:ligatures w14:val="none"/>
        </w:rPr>
      </w:pPr>
      <w:r w:rsidRPr="004D5293">
        <w:rPr>
          <w:rFonts w:ascii="Times New Roman" w:eastAsia="Calibri" w:hAnsi="Times New Roman" w:cs="Times New Roman"/>
          <w:b/>
          <w:bCs/>
          <w:kern w:val="0"/>
          <w14:ligatures w14:val="none"/>
        </w:rPr>
        <w:lastRenderedPageBreak/>
        <w:t xml:space="preserve">Cenário </w:t>
      </w:r>
      <w:proofErr w:type="spellStart"/>
      <w:r w:rsidRPr="004D5293">
        <w:rPr>
          <w:rFonts w:ascii="Times New Roman" w:eastAsia="Calibri" w:hAnsi="Times New Roman" w:cs="Times New Roman"/>
          <w:b/>
          <w:bCs/>
          <w:kern w:val="0"/>
          <w14:ligatures w14:val="none"/>
        </w:rPr>
        <w:t>A</w:t>
      </w:r>
      <w:r w:rsidR="005100AE">
        <w:rPr>
          <w:rFonts w:ascii="Times New Roman" w:eastAsia="Calibri" w:hAnsi="Times New Roman" w:cs="Times New Roman"/>
          <w:b/>
          <w:bCs/>
          <w:kern w:val="0"/>
          <w14:ligatures w14:val="none"/>
        </w:rPr>
        <w:t>c</w:t>
      </w:r>
      <w:r w:rsidRPr="004D5293">
        <w:rPr>
          <w:rFonts w:ascii="Times New Roman" w:eastAsia="Calibri" w:hAnsi="Times New Roman" w:cs="Times New Roman"/>
          <w:b/>
          <w:bCs/>
          <w:kern w:val="0"/>
          <w14:ligatures w14:val="none"/>
        </w:rPr>
        <w:t>tual</w:t>
      </w:r>
      <w:proofErr w:type="spellEnd"/>
      <w:r w:rsidRPr="004D5293">
        <w:rPr>
          <w:rFonts w:ascii="Times New Roman" w:eastAsia="Calibri" w:hAnsi="Times New Roman" w:cs="Times New Roman"/>
          <w:b/>
          <w:bCs/>
          <w:kern w:val="0"/>
          <w14:ligatures w14:val="none"/>
        </w:rPr>
        <w:t xml:space="preserve"> da Governação dos Dados em Moçambique </w:t>
      </w:r>
    </w:p>
    <w:p w14:paraId="6FDC55E8" w14:textId="0F05237D" w:rsidR="009B4C7E" w:rsidRPr="00D8125D" w:rsidRDefault="009B4C7E" w:rsidP="009B4C7E">
      <w:pPr>
        <w:spacing w:after="1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O conceito de soberania dos dados deriva do princípio fundamental da soberania nacional consagrado no Artigo 11/a) da </w:t>
      </w:r>
      <w:r w:rsidR="003A7F72">
        <w:rPr>
          <w:rFonts w:ascii="Times New Roman" w:eastAsia="Calibri" w:hAnsi="Times New Roman" w:cs="Times New Roman"/>
          <w:kern w:val="0"/>
          <w14:ligatures w14:val="none"/>
        </w:rPr>
        <w:t xml:space="preserve">Lei </w:t>
      </w:r>
      <w:r w:rsidR="000C3895">
        <w:rPr>
          <w:rFonts w:ascii="Times New Roman" w:eastAsia="Calibri" w:hAnsi="Times New Roman" w:cs="Times New Roman"/>
          <w:kern w:val="0"/>
          <w14:ligatures w14:val="none"/>
        </w:rPr>
        <w:t xml:space="preserve">n.º </w:t>
      </w:r>
      <w:r w:rsidR="003C4377">
        <w:rPr>
          <w:rFonts w:ascii="Times New Roman" w:eastAsia="Calibri" w:hAnsi="Times New Roman" w:cs="Times New Roman"/>
          <w:kern w:val="0"/>
          <w14:ligatures w14:val="none"/>
        </w:rPr>
        <w:t xml:space="preserve">1/2018, de 12 de </w:t>
      </w:r>
      <w:proofErr w:type="gramStart"/>
      <w:r w:rsidR="003C4377">
        <w:rPr>
          <w:rFonts w:ascii="Times New Roman" w:eastAsia="Calibri" w:hAnsi="Times New Roman" w:cs="Times New Roman"/>
          <w:kern w:val="0"/>
          <w14:ligatures w14:val="none"/>
        </w:rPr>
        <w:t>Junho</w:t>
      </w:r>
      <w:proofErr w:type="gramEnd"/>
      <w:r w:rsidR="003C4377">
        <w:rPr>
          <w:rFonts w:ascii="Times New Roman" w:eastAsia="Calibri" w:hAnsi="Times New Roman" w:cs="Times New Roman"/>
          <w:kern w:val="0"/>
          <w14:ligatures w14:val="none"/>
        </w:rPr>
        <w:t xml:space="preserve"> - </w:t>
      </w:r>
      <w:r>
        <w:rPr>
          <w:rFonts w:ascii="Times New Roman" w:eastAsia="Calibri" w:hAnsi="Times New Roman" w:cs="Times New Roman"/>
          <w:kern w:val="0"/>
          <w14:ligatures w14:val="none"/>
        </w:rPr>
        <w:t>Constituição da República de Moçambique, e que a República de Moçambique possui autoridade inerente para governar os dados gerados dentro da sua jurisdição territorial e rel</w:t>
      </w:r>
      <w:r w:rsidR="003A253A">
        <w:rPr>
          <w:rFonts w:ascii="Times New Roman" w:eastAsia="Calibri" w:hAnsi="Times New Roman" w:cs="Times New Roman"/>
          <w:kern w:val="0"/>
          <w14:ligatures w14:val="none"/>
        </w:rPr>
        <w:t>ativo</w:t>
      </w:r>
      <w:r>
        <w:rPr>
          <w:rFonts w:ascii="Times New Roman" w:eastAsia="Calibri" w:hAnsi="Times New Roman" w:cs="Times New Roman"/>
          <w:kern w:val="0"/>
          <w14:ligatures w14:val="none"/>
        </w:rPr>
        <w:t>s aos seus cidadãos, independentemente de onde tais dados possam ser processados ou armazenados.</w:t>
      </w:r>
    </w:p>
    <w:p w14:paraId="72D89D17" w14:textId="51B393CF" w:rsidR="009B4C7E" w:rsidRPr="00D8125D" w:rsidRDefault="009B4C7E" w:rsidP="009B4C7E">
      <w:pPr>
        <w:spacing w:after="120"/>
        <w:jc w:val="both"/>
        <w:rPr>
          <w:rFonts w:ascii="Times New Roman" w:eastAsia="Calibri" w:hAnsi="Times New Roman" w:cs="Times New Roman"/>
          <w:kern w:val="0"/>
          <w14:ligatures w14:val="none"/>
        </w:rPr>
      </w:pPr>
      <w:r w:rsidRPr="00384844">
        <w:rPr>
          <w:rFonts w:ascii="Times New Roman" w:eastAsia="Calibri" w:hAnsi="Times New Roman" w:cs="Times New Roman"/>
          <w:kern w:val="0"/>
          <w14:ligatures w14:val="none"/>
        </w:rPr>
        <w:t xml:space="preserve">O Artigo 71 da Constituição da República de Moçambique estabelece a base constitucional principal para a </w:t>
      </w:r>
      <w:r w:rsidR="00EE53A1">
        <w:rPr>
          <w:rFonts w:ascii="Times New Roman" w:eastAsia="Calibri" w:hAnsi="Times New Roman" w:cs="Times New Roman"/>
          <w:kern w:val="0"/>
          <w14:ligatures w14:val="none"/>
        </w:rPr>
        <w:t>protecção</w:t>
      </w:r>
      <w:r w:rsidRPr="00384844">
        <w:rPr>
          <w:rFonts w:ascii="Times New Roman" w:eastAsia="Calibri" w:hAnsi="Times New Roman" w:cs="Times New Roman"/>
          <w:kern w:val="0"/>
          <w14:ligatures w14:val="none"/>
        </w:rPr>
        <w:t xml:space="preserve"> de dados em Moçambique. Garante a cada cidadão o direito à privacidade, honra, reputação e imagem pessoal, e exige expressamente que o Estado crie leis que regulem a </w:t>
      </w:r>
      <w:r w:rsidR="00EE53A1">
        <w:rPr>
          <w:rFonts w:ascii="Times New Roman" w:eastAsia="Calibri" w:hAnsi="Times New Roman" w:cs="Times New Roman"/>
          <w:kern w:val="0"/>
          <w14:ligatures w14:val="none"/>
        </w:rPr>
        <w:t>protecção</w:t>
      </w:r>
      <w:r w:rsidRPr="00384844">
        <w:rPr>
          <w:rFonts w:ascii="Times New Roman" w:eastAsia="Calibri" w:hAnsi="Times New Roman" w:cs="Times New Roman"/>
          <w:kern w:val="0"/>
          <w14:ligatures w14:val="none"/>
        </w:rPr>
        <w:t xml:space="preserve"> dos dados pessoais nos sistemas digitais. Este artigo esclarece que tanto as instituições públicas como as entidades privadas devem seguir normas legais ao recolher, aceder, armazenar ou utilizar inform</w:t>
      </w:r>
      <w:r w:rsidR="00B44479">
        <w:rPr>
          <w:rFonts w:ascii="Times New Roman" w:eastAsia="Calibri" w:hAnsi="Times New Roman" w:cs="Times New Roman"/>
          <w:kern w:val="0"/>
          <w14:ligatures w14:val="none"/>
        </w:rPr>
        <w:t>ações</w:t>
      </w:r>
      <w:r w:rsidRPr="00384844">
        <w:rPr>
          <w:rFonts w:ascii="Times New Roman" w:eastAsia="Calibri" w:hAnsi="Times New Roman" w:cs="Times New Roman"/>
          <w:kern w:val="0"/>
          <w14:ligatures w14:val="none"/>
        </w:rPr>
        <w:t xml:space="preserve"> pessoais, reconhecendo também que as proteções legais devem evoluir em resposta às mudanças tecnológicas.</w:t>
      </w:r>
    </w:p>
    <w:p w14:paraId="7B0F6646" w14:textId="2F98E62A"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 xml:space="preserve">Em 2013, a Comunidade </w:t>
      </w:r>
      <w:r w:rsidR="007B74C3">
        <w:rPr>
          <w:rFonts w:ascii="Times New Roman" w:eastAsia="Calibri" w:hAnsi="Times New Roman" w:cs="Times New Roman"/>
          <w:kern w:val="0"/>
          <w14:ligatures w14:val="none"/>
        </w:rPr>
        <w:t>para o</w:t>
      </w:r>
      <w:r w:rsidRPr="00015A76">
        <w:rPr>
          <w:rFonts w:ascii="Times New Roman" w:eastAsia="Calibri" w:hAnsi="Times New Roman" w:cs="Times New Roman"/>
          <w:kern w:val="0"/>
          <w14:ligatures w14:val="none"/>
        </w:rPr>
        <w:t xml:space="preserve"> Desenvolvimento da África Austral (SADC) desenvolveu uma Lei Modelo para a proteção de dados dentro da organização, que serve de guia para a </w:t>
      </w:r>
      <w:proofErr w:type="spellStart"/>
      <w:r w:rsidR="00B87A01">
        <w:rPr>
          <w:rFonts w:ascii="Times New Roman" w:eastAsia="Calibri" w:hAnsi="Times New Roman" w:cs="Times New Roman"/>
          <w:kern w:val="0"/>
          <w14:ligatures w14:val="none"/>
        </w:rPr>
        <w:t>actual</w:t>
      </w:r>
      <w:proofErr w:type="spellEnd"/>
      <w:r w:rsidRPr="00015A76">
        <w:rPr>
          <w:rFonts w:ascii="Times New Roman" w:eastAsia="Calibri" w:hAnsi="Times New Roman" w:cs="Times New Roman"/>
          <w:kern w:val="0"/>
          <w14:ligatures w14:val="none"/>
        </w:rPr>
        <w:t xml:space="preserve"> </w:t>
      </w:r>
      <w:r w:rsidR="00E9518B">
        <w:rPr>
          <w:rFonts w:ascii="Times New Roman" w:eastAsia="Calibri" w:hAnsi="Times New Roman" w:cs="Times New Roman"/>
          <w:kern w:val="0"/>
          <w14:ligatures w14:val="none"/>
        </w:rPr>
        <w:t>PEGD</w:t>
      </w:r>
      <w:r w:rsidRPr="00015A76">
        <w:rPr>
          <w:rFonts w:ascii="Times New Roman" w:eastAsia="Calibri" w:hAnsi="Times New Roman" w:cs="Times New Roman"/>
          <w:kern w:val="0"/>
          <w14:ligatures w14:val="none"/>
        </w:rPr>
        <w:t xml:space="preserve"> a nível nacional. O modelo </w:t>
      </w:r>
      <w:r w:rsidR="005C65EA">
        <w:rPr>
          <w:rFonts w:ascii="Times New Roman" w:eastAsia="Calibri" w:hAnsi="Times New Roman" w:cs="Times New Roman"/>
          <w:kern w:val="0"/>
          <w14:ligatures w14:val="none"/>
        </w:rPr>
        <w:t xml:space="preserve">propõe </w:t>
      </w:r>
      <w:r w:rsidR="00857908">
        <w:rPr>
          <w:rFonts w:ascii="Times New Roman" w:eastAsia="Calibri" w:hAnsi="Times New Roman" w:cs="Times New Roman"/>
          <w:kern w:val="0"/>
          <w14:ligatures w14:val="none"/>
        </w:rPr>
        <w:t xml:space="preserve">o estabelecimento e fortalecimento de </w:t>
      </w:r>
      <w:proofErr w:type="gramStart"/>
      <w:r w:rsidR="00857908">
        <w:rPr>
          <w:rFonts w:ascii="Times New Roman" w:eastAsia="Calibri" w:hAnsi="Times New Roman" w:cs="Times New Roman"/>
          <w:kern w:val="0"/>
          <w14:ligatures w14:val="none"/>
        </w:rPr>
        <w:t xml:space="preserve">uma </w:t>
      </w:r>
      <w:r w:rsidRPr="00015A76">
        <w:rPr>
          <w:rFonts w:ascii="Times New Roman" w:eastAsia="Calibri" w:hAnsi="Times New Roman" w:cs="Times New Roman"/>
          <w:kern w:val="0"/>
          <w14:ligatures w14:val="none"/>
        </w:rPr>
        <w:t xml:space="preserve"> autoridade</w:t>
      </w:r>
      <w:proofErr w:type="gramEnd"/>
      <w:r w:rsidRPr="00015A76">
        <w:rPr>
          <w:rFonts w:ascii="Times New Roman" w:eastAsia="Calibri" w:hAnsi="Times New Roman" w:cs="Times New Roman"/>
          <w:kern w:val="0"/>
          <w14:ligatures w14:val="none"/>
        </w:rPr>
        <w:t xml:space="preserve"> naciona</w:t>
      </w:r>
      <w:r w:rsidR="00857908">
        <w:rPr>
          <w:rFonts w:ascii="Times New Roman" w:eastAsia="Calibri" w:hAnsi="Times New Roman" w:cs="Times New Roman"/>
          <w:kern w:val="0"/>
          <w14:ligatures w14:val="none"/>
        </w:rPr>
        <w:t>l</w:t>
      </w:r>
      <w:r w:rsidRPr="00015A76">
        <w:rPr>
          <w:rFonts w:ascii="Times New Roman" w:eastAsia="Calibri" w:hAnsi="Times New Roman" w:cs="Times New Roman"/>
          <w:kern w:val="0"/>
          <w14:ligatures w14:val="none"/>
        </w:rPr>
        <w:t xml:space="preserve"> de proteção de dados e estabelece também regras gerais para o tratamento de dados pessoais e deveres para os responsáveis e responsáveis pelos </w:t>
      </w:r>
      <w:r w:rsidR="00EB4058">
        <w:rPr>
          <w:rFonts w:ascii="Times New Roman" w:eastAsia="Calibri" w:hAnsi="Times New Roman" w:cs="Times New Roman"/>
          <w:kern w:val="0"/>
          <w14:ligatures w14:val="none"/>
        </w:rPr>
        <w:t>controladores e processadores de dados</w:t>
      </w:r>
      <w:r w:rsidRPr="00015A76">
        <w:rPr>
          <w:rFonts w:ascii="Times New Roman" w:eastAsia="Calibri" w:hAnsi="Times New Roman" w:cs="Times New Roman"/>
          <w:kern w:val="0"/>
          <w14:ligatures w14:val="none"/>
        </w:rPr>
        <w:t>, bem como os direitos dos titulares dos dados.</w:t>
      </w:r>
    </w:p>
    <w:p w14:paraId="18D3936D" w14:textId="17C29594"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 xml:space="preserve">Nos últimos anos, Moçambique </w:t>
      </w:r>
      <w:proofErr w:type="spellStart"/>
      <w:r w:rsidRPr="00015A76">
        <w:rPr>
          <w:rFonts w:ascii="Times New Roman" w:eastAsia="Calibri" w:hAnsi="Times New Roman" w:cs="Times New Roman"/>
          <w:kern w:val="0"/>
          <w14:ligatures w14:val="none"/>
        </w:rPr>
        <w:t>ado</w:t>
      </w:r>
      <w:r w:rsidR="001E1EF3">
        <w:rPr>
          <w:rFonts w:ascii="Times New Roman" w:eastAsia="Calibri" w:hAnsi="Times New Roman" w:cs="Times New Roman"/>
          <w:kern w:val="0"/>
          <w14:ligatures w14:val="none"/>
        </w:rPr>
        <w:t>p</w:t>
      </w:r>
      <w:r w:rsidRPr="00015A76">
        <w:rPr>
          <w:rFonts w:ascii="Times New Roman" w:eastAsia="Calibri" w:hAnsi="Times New Roman" w:cs="Times New Roman"/>
          <w:kern w:val="0"/>
          <w14:ligatures w14:val="none"/>
        </w:rPr>
        <w:t>tou</w:t>
      </w:r>
      <w:proofErr w:type="spellEnd"/>
      <w:r w:rsidRPr="00015A76">
        <w:rPr>
          <w:rFonts w:ascii="Times New Roman" w:eastAsia="Calibri" w:hAnsi="Times New Roman" w:cs="Times New Roman"/>
          <w:kern w:val="0"/>
          <w14:ligatures w14:val="none"/>
        </w:rPr>
        <w:t xml:space="preserve"> instrumentos estruturadores como a Lei de </w:t>
      </w:r>
      <w:proofErr w:type="spellStart"/>
      <w:r w:rsidRPr="00015A76">
        <w:rPr>
          <w:rFonts w:ascii="Times New Roman" w:eastAsia="Calibri" w:hAnsi="Times New Roman" w:cs="Times New Roman"/>
          <w:kern w:val="0"/>
          <w14:ligatures w14:val="none"/>
        </w:rPr>
        <w:t>Trans</w:t>
      </w:r>
      <w:r w:rsidR="00B44479">
        <w:rPr>
          <w:rFonts w:ascii="Times New Roman" w:eastAsia="Calibri" w:hAnsi="Times New Roman" w:cs="Times New Roman"/>
          <w:kern w:val="0"/>
          <w14:ligatures w14:val="none"/>
        </w:rPr>
        <w:t>acções</w:t>
      </w:r>
      <w:proofErr w:type="spellEnd"/>
      <w:r w:rsidRPr="00015A76">
        <w:rPr>
          <w:rFonts w:ascii="Times New Roman" w:eastAsia="Calibri" w:hAnsi="Times New Roman" w:cs="Times New Roman"/>
          <w:kern w:val="0"/>
          <w14:ligatures w14:val="none"/>
        </w:rPr>
        <w:t xml:space="preserve"> </w:t>
      </w:r>
      <w:proofErr w:type="spellStart"/>
      <w:r w:rsidR="007234F2">
        <w:rPr>
          <w:rFonts w:ascii="Times New Roman" w:eastAsia="Calibri" w:hAnsi="Times New Roman" w:cs="Times New Roman"/>
          <w:kern w:val="0"/>
          <w14:ligatures w14:val="none"/>
        </w:rPr>
        <w:t>Electrónica</w:t>
      </w:r>
      <w:r w:rsidRPr="00015A76">
        <w:rPr>
          <w:rFonts w:ascii="Times New Roman" w:eastAsia="Calibri" w:hAnsi="Times New Roman" w:cs="Times New Roman"/>
          <w:kern w:val="0"/>
          <w14:ligatures w14:val="none"/>
        </w:rPr>
        <w:t>s</w:t>
      </w:r>
      <w:proofErr w:type="spellEnd"/>
      <w:r w:rsidRPr="00015A76">
        <w:rPr>
          <w:rFonts w:ascii="Times New Roman" w:eastAsia="Calibri" w:hAnsi="Times New Roman" w:cs="Times New Roman"/>
          <w:kern w:val="0"/>
          <w14:ligatures w14:val="none"/>
        </w:rPr>
        <w:t xml:space="preserve"> de Moçambique - Lei n.º 3/2017, de 9 de janeiro, que estabelece o quadro legal para </w:t>
      </w:r>
      <w:proofErr w:type="spellStart"/>
      <w:r w:rsidRPr="00015A76">
        <w:rPr>
          <w:rFonts w:ascii="Times New Roman" w:eastAsia="Calibri" w:hAnsi="Times New Roman" w:cs="Times New Roman"/>
          <w:kern w:val="0"/>
          <w14:ligatures w14:val="none"/>
        </w:rPr>
        <w:t>comunic</w:t>
      </w:r>
      <w:r w:rsidR="00B44479">
        <w:rPr>
          <w:rFonts w:ascii="Times New Roman" w:eastAsia="Calibri" w:hAnsi="Times New Roman" w:cs="Times New Roman"/>
          <w:kern w:val="0"/>
          <w14:ligatures w14:val="none"/>
        </w:rPr>
        <w:t>acções</w:t>
      </w:r>
      <w:proofErr w:type="spellEnd"/>
      <w:r w:rsidRPr="00015A76">
        <w:rPr>
          <w:rFonts w:ascii="Times New Roman" w:eastAsia="Calibri" w:hAnsi="Times New Roman" w:cs="Times New Roman"/>
          <w:kern w:val="0"/>
          <w14:ligatures w14:val="none"/>
        </w:rPr>
        <w:t xml:space="preserve"> </w:t>
      </w:r>
      <w:proofErr w:type="spellStart"/>
      <w:r w:rsidRPr="00015A76">
        <w:rPr>
          <w:rFonts w:ascii="Times New Roman" w:eastAsia="Calibri" w:hAnsi="Times New Roman" w:cs="Times New Roman"/>
          <w:kern w:val="0"/>
          <w14:ligatures w14:val="none"/>
        </w:rPr>
        <w:t>ele</w:t>
      </w:r>
      <w:r w:rsidR="001E1EF3">
        <w:rPr>
          <w:rFonts w:ascii="Times New Roman" w:eastAsia="Calibri" w:hAnsi="Times New Roman" w:cs="Times New Roman"/>
          <w:kern w:val="0"/>
          <w14:ligatures w14:val="none"/>
        </w:rPr>
        <w:t>c</w:t>
      </w:r>
      <w:r w:rsidRPr="00015A76">
        <w:rPr>
          <w:rFonts w:ascii="Times New Roman" w:eastAsia="Calibri" w:hAnsi="Times New Roman" w:cs="Times New Roman"/>
          <w:kern w:val="0"/>
          <w14:ligatures w14:val="none"/>
        </w:rPr>
        <w:t>trónicas</w:t>
      </w:r>
      <w:proofErr w:type="spellEnd"/>
      <w:r w:rsidRPr="00015A76">
        <w:rPr>
          <w:rFonts w:ascii="Times New Roman" w:eastAsia="Calibri" w:hAnsi="Times New Roman" w:cs="Times New Roman"/>
          <w:kern w:val="0"/>
          <w14:ligatures w14:val="none"/>
        </w:rPr>
        <w:t xml:space="preserve">, comércio </w:t>
      </w:r>
      <w:proofErr w:type="spellStart"/>
      <w:r w:rsidRPr="00015A76">
        <w:rPr>
          <w:rFonts w:ascii="Times New Roman" w:eastAsia="Calibri" w:hAnsi="Times New Roman" w:cs="Times New Roman"/>
          <w:kern w:val="0"/>
          <w14:ligatures w14:val="none"/>
        </w:rPr>
        <w:t>ele</w:t>
      </w:r>
      <w:r w:rsidR="00DF112D">
        <w:rPr>
          <w:rFonts w:ascii="Times New Roman" w:eastAsia="Calibri" w:hAnsi="Times New Roman" w:cs="Times New Roman"/>
          <w:kern w:val="0"/>
          <w14:ligatures w14:val="none"/>
        </w:rPr>
        <w:t>c</w:t>
      </w:r>
      <w:r w:rsidRPr="00015A76">
        <w:rPr>
          <w:rFonts w:ascii="Times New Roman" w:eastAsia="Calibri" w:hAnsi="Times New Roman" w:cs="Times New Roman"/>
          <w:kern w:val="0"/>
          <w14:ligatures w14:val="none"/>
        </w:rPr>
        <w:t>trónico</w:t>
      </w:r>
      <w:proofErr w:type="spellEnd"/>
      <w:r w:rsidRPr="00015A76">
        <w:rPr>
          <w:rFonts w:ascii="Times New Roman" w:eastAsia="Calibri" w:hAnsi="Times New Roman" w:cs="Times New Roman"/>
          <w:kern w:val="0"/>
          <w14:ligatures w14:val="none"/>
        </w:rPr>
        <w:t xml:space="preserve"> e reconhecimento de documentos e assinaturas </w:t>
      </w:r>
      <w:proofErr w:type="spellStart"/>
      <w:r w:rsidRPr="00015A76">
        <w:rPr>
          <w:rFonts w:ascii="Times New Roman" w:eastAsia="Calibri" w:hAnsi="Times New Roman" w:cs="Times New Roman"/>
          <w:kern w:val="0"/>
          <w14:ligatures w14:val="none"/>
        </w:rPr>
        <w:t>ele</w:t>
      </w:r>
      <w:r w:rsidR="00DF112D">
        <w:rPr>
          <w:rFonts w:ascii="Times New Roman" w:eastAsia="Calibri" w:hAnsi="Times New Roman" w:cs="Times New Roman"/>
          <w:kern w:val="0"/>
          <w14:ligatures w14:val="none"/>
        </w:rPr>
        <w:t>c</w:t>
      </w:r>
      <w:r w:rsidRPr="00015A76">
        <w:rPr>
          <w:rFonts w:ascii="Times New Roman" w:eastAsia="Calibri" w:hAnsi="Times New Roman" w:cs="Times New Roman"/>
          <w:kern w:val="0"/>
          <w14:ligatures w14:val="none"/>
        </w:rPr>
        <w:t>trónicas</w:t>
      </w:r>
      <w:proofErr w:type="spellEnd"/>
      <w:r w:rsidRPr="00015A76">
        <w:rPr>
          <w:rFonts w:ascii="Times New Roman" w:eastAsia="Calibri" w:hAnsi="Times New Roman" w:cs="Times New Roman"/>
          <w:kern w:val="0"/>
          <w14:ligatures w14:val="none"/>
        </w:rPr>
        <w:t xml:space="preserve">. Proporciona segurança jurídica para as </w:t>
      </w:r>
      <w:proofErr w:type="spellStart"/>
      <w:r w:rsidRPr="00015A76">
        <w:rPr>
          <w:rFonts w:ascii="Times New Roman" w:eastAsia="Calibri" w:hAnsi="Times New Roman" w:cs="Times New Roman"/>
          <w:kern w:val="0"/>
          <w14:ligatures w14:val="none"/>
        </w:rPr>
        <w:t>inter</w:t>
      </w:r>
      <w:r w:rsidR="00B44479">
        <w:rPr>
          <w:rFonts w:ascii="Times New Roman" w:eastAsia="Calibri" w:hAnsi="Times New Roman" w:cs="Times New Roman"/>
          <w:kern w:val="0"/>
          <w14:ligatures w14:val="none"/>
        </w:rPr>
        <w:t>acções</w:t>
      </w:r>
      <w:proofErr w:type="spellEnd"/>
      <w:r w:rsidRPr="00015A76">
        <w:rPr>
          <w:rFonts w:ascii="Times New Roman" w:eastAsia="Calibri" w:hAnsi="Times New Roman" w:cs="Times New Roman"/>
          <w:kern w:val="0"/>
          <w14:ligatures w14:val="none"/>
        </w:rPr>
        <w:t xml:space="preserve"> digitais ao conceder aos contr</w:t>
      </w:r>
      <w:r w:rsidR="00A16A9F">
        <w:rPr>
          <w:rFonts w:ascii="Times New Roman" w:eastAsia="Calibri" w:hAnsi="Times New Roman" w:cs="Times New Roman"/>
          <w:kern w:val="0"/>
          <w14:ligatures w14:val="none"/>
        </w:rPr>
        <w:t>ato</w:t>
      </w:r>
      <w:r w:rsidRPr="00015A76">
        <w:rPr>
          <w:rFonts w:ascii="Times New Roman" w:eastAsia="Calibri" w:hAnsi="Times New Roman" w:cs="Times New Roman"/>
          <w:kern w:val="0"/>
          <w14:ligatures w14:val="none"/>
        </w:rPr>
        <w:t xml:space="preserve">s </w:t>
      </w:r>
      <w:proofErr w:type="spellStart"/>
      <w:r w:rsidRPr="00015A76">
        <w:rPr>
          <w:rFonts w:ascii="Times New Roman" w:eastAsia="Calibri" w:hAnsi="Times New Roman" w:cs="Times New Roman"/>
          <w:kern w:val="0"/>
          <w14:ligatures w14:val="none"/>
        </w:rPr>
        <w:t>ele</w:t>
      </w:r>
      <w:r w:rsidR="00DF112D">
        <w:rPr>
          <w:rFonts w:ascii="Times New Roman" w:eastAsia="Calibri" w:hAnsi="Times New Roman" w:cs="Times New Roman"/>
          <w:kern w:val="0"/>
          <w14:ligatures w14:val="none"/>
        </w:rPr>
        <w:t>c</w:t>
      </w:r>
      <w:r w:rsidRPr="00015A76">
        <w:rPr>
          <w:rFonts w:ascii="Times New Roman" w:eastAsia="Calibri" w:hAnsi="Times New Roman" w:cs="Times New Roman"/>
          <w:kern w:val="0"/>
          <w14:ligatures w14:val="none"/>
        </w:rPr>
        <w:t>trónicos</w:t>
      </w:r>
      <w:proofErr w:type="spellEnd"/>
      <w:r w:rsidRPr="00015A76">
        <w:rPr>
          <w:rFonts w:ascii="Times New Roman" w:eastAsia="Calibri" w:hAnsi="Times New Roman" w:cs="Times New Roman"/>
          <w:kern w:val="0"/>
          <w14:ligatures w14:val="none"/>
        </w:rPr>
        <w:t xml:space="preserve"> e assinaturas digitais a mesma validade que os seus equivalentes em papel.</w:t>
      </w:r>
    </w:p>
    <w:p w14:paraId="07CB8A27" w14:textId="2D64CED8"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Embora a lei referida não constitua um estatuto dedicado à prote</w:t>
      </w:r>
      <w:r w:rsidR="00A16A9F">
        <w:rPr>
          <w:rFonts w:ascii="Times New Roman" w:eastAsia="Calibri" w:hAnsi="Times New Roman" w:cs="Times New Roman"/>
          <w:kern w:val="0"/>
          <w14:ligatures w14:val="none"/>
        </w:rPr>
        <w:t>c</w:t>
      </w:r>
      <w:r w:rsidRPr="00015A76">
        <w:rPr>
          <w:rFonts w:ascii="Times New Roman" w:eastAsia="Calibri" w:hAnsi="Times New Roman" w:cs="Times New Roman"/>
          <w:kern w:val="0"/>
          <w14:ligatures w14:val="none"/>
        </w:rPr>
        <w:t>ção de dados, introduz salvaguardas importantes para a segurança e privacidade dos dados no ambiente digital. Entre as suas disposições estão:</w:t>
      </w:r>
    </w:p>
    <w:p w14:paraId="267FAD92" w14:textId="1EF10AB6"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w:t>
      </w:r>
      <w:r w:rsidRPr="00015A76">
        <w:rPr>
          <w:rFonts w:ascii="Times New Roman" w:eastAsia="Calibri" w:hAnsi="Times New Roman" w:cs="Times New Roman"/>
          <w:kern w:val="0"/>
          <w14:ligatures w14:val="none"/>
        </w:rPr>
        <w:tab/>
        <w:t>Obrig</w:t>
      </w:r>
      <w:r w:rsidR="00B44479">
        <w:rPr>
          <w:rFonts w:ascii="Times New Roman" w:eastAsia="Calibri" w:hAnsi="Times New Roman" w:cs="Times New Roman"/>
          <w:kern w:val="0"/>
          <w14:ligatures w14:val="none"/>
        </w:rPr>
        <w:t>ações</w:t>
      </w:r>
      <w:r w:rsidRPr="00015A76">
        <w:rPr>
          <w:rFonts w:ascii="Times New Roman" w:eastAsia="Calibri" w:hAnsi="Times New Roman" w:cs="Times New Roman"/>
          <w:kern w:val="0"/>
          <w14:ligatures w14:val="none"/>
        </w:rPr>
        <w:t xml:space="preserve"> dos prestadores de serviços para garantir a confidencialidade, integridade e disponibilidade das </w:t>
      </w:r>
      <w:proofErr w:type="spellStart"/>
      <w:r w:rsidRPr="00015A76">
        <w:rPr>
          <w:rFonts w:ascii="Times New Roman" w:eastAsia="Calibri" w:hAnsi="Times New Roman" w:cs="Times New Roman"/>
          <w:kern w:val="0"/>
          <w14:ligatures w14:val="none"/>
        </w:rPr>
        <w:t>comunic</w:t>
      </w:r>
      <w:r w:rsidR="00B44479">
        <w:rPr>
          <w:rFonts w:ascii="Times New Roman" w:eastAsia="Calibri" w:hAnsi="Times New Roman" w:cs="Times New Roman"/>
          <w:kern w:val="0"/>
          <w14:ligatures w14:val="none"/>
        </w:rPr>
        <w:t>acções</w:t>
      </w:r>
      <w:proofErr w:type="spellEnd"/>
      <w:r w:rsidRPr="00015A76">
        <w:rPr>
          <w:rFonts w:ascii="Times New Roman" w:eastAsia="Calibri" w:hAnsi="Times New Roman" w:cs="Times New Roman"/>
          <w:kern w:val="0"/>
          <w14:ligatures w14:val="none"/>
        </w:rPr>
        <w:t xml:space="preserve"> </w:t>
      </w:r>
      <w:proofErr w:type="spellStart"/>
      <w:r w:rsidRPr="00015A76">
        <w:rPr>
          <w:rFonts w:ascii="Times New Roman" w:eastAsia="Calibri" w:hAnsi="Times New Roman" w:cs="Times New Roman"/>
          <w:kern w:val="0"/>
          <w14:ligatures w14:val="none"/>
        </w:rPr>
        <w:t>ele</w:t>
      </w:r>
      <w:r w:rsidR="00A16A9F">
        <w:rPr>
          <w:rFonts w:ascii="Times New Roman" w:eastAsia="Calibri" w:hAnsi="Times New Roman" w:cs="Times New Roman"/>
          <w:kern w:val="0"/>
          <w14:ligatures w14:val="none"/>
        </w:rPr>
        <w:t>c</w:t>
      </w:r>
      <w:r w:rsidRPr="00015A76">
        <w:rPr>
          <w:rFonts w:ascii="Times New Roman" w:eastAsia="Calibri" w:hAnsi="Times New Roman" w:cs="Times New Roman"/>
          <w:kern w:val="0"/>
          <w14:ligatures w14:val="none"/>
        </w:rPr>
        <w:t>trónicas</w:t>
      </w:r>
      <w:proofErr w:type="spellEnd"/>
      <w:r w:rsidRPr="00015A76">
        <w:rPr>
          <w:rFonts w:ascii="Times New Roman" w:eastAsia="Calibri" w:hAnsi="Times New Roman" w:cs="Times New Roman"/>
          <w:kern w:val="0"/>
          <w14:ligatures w14:val="none"/>
        </w:rPr>
        <w:t xml:space="preserve"> e dados processados através das suas plataformas;</w:t>
      </w:r>
    </w:p>
    <w:p w14:paraId="0B3284BF" w14:textId="2792CB20"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w:t>
      </w:r>
      <w:r w:rsidRPr="00015A76">
        <w:rPr>
          <w:rFonts w:ascii="Times New Roman" w:eastAsia="Calibri" w:hAnsi="Times New Roman" w:cs="Times New Roman"/>
          <w:kern w:val="0"/>
          <w14:ligatures w14:val="none"/>
        </w:rPr>
        <w:tab/>
        <w:t xml:space="preserve">Reconhecimento de assinaturas </w:t>
      </w:r>
      <w:proofErr w:type="spellStart"/>
      <w:r w:rsidRPr="00015A76">
        <w:rPr>
          <w:rFonts w:ascii="Times New Roman" w:eastAsia="Calibri" w:hAnsi="Times New Roman" w:cs="Times New Roman"/>
          <w:kern w:val="0"/>
          <w14:ligatures w14:val="none"/>
        </w:rPr>
        <w:t>ele</w:t>
      </w:r>
      <w:r w:rsidR="00A16A9F">
        <w:rPr>
          <w:rFonts w:ascii="Times New Roman" w:eastAsia="Calibri" w:hAnsi="Times New Roman" w:cs="Times New Roman"/>
          <w:kern w:val="0"/>
          <w14:ligatures w14:val="none"/>
        </w:rPr>
        <w:t>c</w:t>
      </w:r>
      <w:r w:rsidRPr="00015A76">
        <w:rPr>
          <w:rFonts w:ascii="Times New Roman" w:eastAsia="Calibri" w:hAnsi="Times New Roman" w:cs="Times New Roman"/>
          <w:kern w:val="0"/>
          <w14:ligatures w14:val="none"/>
        </w:rPr>
        <w:t>trónicas</w:t>
      </w:r>
      <w:proofErr w:type="spellEnd"/>
      <w:r w:rsidRPr="00015A76">
        <w:rPr>
          <w:rFonts w:ascii="Times New Roman" w:eastAsia="Calibri" w:hAnsi="Times New Roman" w:cs="Times New Roman"/>
          <w:kern w:val="0"/>
          <w14:ligatures w14:val="none"/>
        </w:rPr>
        <w:t xml:space="preserve"> e mecanismos de </w:t>
      </w:r>
      <w:proofErr w:type="spellStart"/>
      <w:r w:rsidRPr="00015A76">
        <w:rPr>
          <w:rFonts w:ascii="Times New Roman" w:eastAsia="Calibri" w:hAnsi="Times New Roman" w:cs="Times New Roman"/>
          <w:kern w:val="0"/>
          <w14:ligatures w14:val="none"/>
        </w:rPr>
        <w:t>auten</w:t>
      </w:r>
      <w:r w:rsidR="00BC67FF">
        <w:rPr>
          <w:rFonts w:ascii="Times New Roman" w:eastAsia="Calibri" w:hAnsi="Times New Roman" w:cs="Times New Roman"/>
          <w:kern w:val="0"/>
          <w14:ligatures w14:val="none"/>
        </w:rPr>
        <w:t>TIC’s</w:t>
      </w:r>
      <w:r w:rsidRPr="00015A76">
        <w:rPr>
          <w:rFonts w:ascii="Times New Roman" w:eastAsia="Calibri" w:hAnsi="Times New Roman" w:cs="Times New Roman"/>
          <w:kern w:val="0"/>
          <w14:ligatures w14:val="none"/>
        </w:rPr>
        <w:t>ação</w:t>
      </w:r>
      <w:proofErr w:type="spellEnd"/>
      <w:r w:rsidRPr="00015A76">
        <w:rPr>
          <w:rFonts w:ascii="Times New Roman" w:eastAsia="Calibri" w:hAnsi="Times New Roman" w:cs="Times New Roman"/>
          <w:kern w:val="0"/>
          <w14:ligatures w14:val="none"/>
        </w:rPr>
        <w:t xml:space="preserve">, que reforçam a segurança das </w:t>
      </w:r>
      <w:proofErr w:type="spellStart"/>
      <w:r w:rsidRPr="00015A76">
        <w:rPr>
          <w:rFonts w:ascii="Times New Roman" w:eastAsia="Calibri" w:hAnsi="Times New Roman" w:cs="Times New Roman"/>
          <w:kern w:val="0"/>
          <w14:ligatures w14:val="none"/>
        </w:rPr>
        <w:t>trans</w:t>
      </w:r>
      <w:r w:rsidR="00B44479">
        <w:rPr>
          <w:rFonts w:ascii="Times New Roman" w:eastAsia="Calibri" w:hAnsi="Times New Roman" w:cs="Times New Roman"/>
          <w:kern w:val="0"/>
          <w14:ligatures w14:val="none"/>
        </w:rPr>
        <w:t>acções</w:t>
      </w:r>
      <w:proofErr w:type="spellEnd"/>
      <w:r w:rsidRPr="00015A76">
        <w:rPr>
          <w:rFonts w:ascii="Times New Roman" w:eastAsia="Calibri" w:hAnsi="Times New Roman" w:cs="Times New Roman"/>
          <w:kern w:val="0"/>
          <w14:ligatures w14:val="none"/>
        </w:rPr>
        <w:t xml:space="preserve"> e protegem contra o uso indevido de identidade;</w:t>
      </w:r>
    </w:p>
    <w:p w14:paraId="2C1B4A89" w14:textId="49948828"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w:t>
      </w:r>
      <w:r w:rsidRPr="00015A76">
        <w:rPr>
          <w:rFonts w:ascii="Times New Roman" w:eastAsia="Calibri" w:hAnsi="Times New Roman" w:cs="Times New Roman"/>
          <w:kern w:val="0"/>
          <w14:ligatures w14:val="none"/>
        </w:rPr>
        <w:tab/>
        <w:t xml:space="preserve">Requisitos para armazenamento e transmissão seguros de informação </w:t>
      </w:r>
      <w:proofErr w:type="spellStart"/>
      <w:r w:rsidR="007234F2">
        <w:rPr>
          <w:rFonts w:ascii="Times New Roman" w:eastAsia="Calibri" w:hAnsi="Times New Roman" w:cs="Times New Roman"/>
          <w:kern w:val="0"/>
          <w14:ligatures w14:val="none"/>
        </w:rPr>
        <w:t>electrónica</w:t>
      </w:r>
      <w:proofErr w:type="spellEnd"/>
      <w:r w:rsidRPr="00015A76">
        <w:rPr>
          <w:rFonts w:ascii="Times New Roman" w:eastAsia="Calibri" w:hAnsi="Times New Roman" w:cs="Times New Roman"/>
          <w:kern w:val="0"/>
          <w14:ligatures w14:val="none"/>
        </w:rPr>
        <w:t>, limitando o acesso e manipulação não autorizados;</w:t>
      </w:r>
    </w:p>
    <w:p w14:paraId="2E07379F" w14:textId="1E372EE3"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w:t>
      </w:r>
      <w:r w:rsidRPr="00015A76">
        <w:rPr>
          <w:rFonts w:ascii="Times New Roman" w:eastAsia="Calibri" w:hAnsi="Times New Roman" w:cs="Times New Roman"/>
          <w:kern w:val="0"/>
          <w14:ligatures w14:val="none"/>
        </w:rPr>
        <w:tab/>
        <w:t xml:space="preserve">Apoio ao governo </w:t>
      </w:r>
      <w:proofErr w:type="spellStart"/>
      <w:r w:rsidR="007234F2">
        <w:rPr>
          <w:rFonts w:ascii="Times New Roman" w:eastAsia="Calibri" w:hAnsi="Times New Roman" w:cs="Times New Roman"/>
          <w:kern w:val="0"/>
          <w14:ligatures w14:val="none"/>
        </w:rPr>
        <w:t>electrónico</w:t>
      </w:r>
      <w:proofErr w:type="spellEnd"/>
      <w:r w:rsidRPr="00015A76">
        <w:rPr>
          <w:rFonts w:ascii="Times New Roman" w:eastAsia="Calibri" w:hAnsi="Times New Roman" w:cs="Times New Roman"/>
          <w:kern w:val="0"/>
          <w14:ligatures w14:val="none"/>
        </w:rPr>
        <w:t xml:space="preserve"> e serviços digitais, criando uma base de confiança entre cidadãos, empresas e Estado.</w:t>
      </w:r>
    </w:p>
    <w:p w14:paraId="65ED9E09" w14:textId="726E85B5"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lastRenderedPageBreak/>
        <w:t xml:space="preserve">A sua relevância para a </w:t>
      </w:r>
      <w:r w:rsidR="00EE53A1">
        <w:rPr>
          <w:rFonts w:ascii="Times New Roman" w:eastAsia="Calibri" w:hAnsi="Times New Roman" w:cs="Times New Roman"/>
          <w:kern w:val="0"/>
          <w14:ligatures w14:val="none"/>
        </w:rPr>
        <w:t>protecção</w:t>
      </w:r>
      <w:r w:rsidRPr="00015A76">
        <w:rPr>
          <w:rFonts w:ascii="Times New Roman" w:eastAsia="Calibri" w:hAnsi="Times New Roman" w:cs="Times New Roman"/>
          <w:kern w:val="0"/>
          <w14:ligatures w14:val="none"/>
        </w:rPr>
        <w:t xml:space="preserve"> de dados reside no facto de estabelecer normas técnicas e legais para proteger dados pessoais e transacionais em ambientes </w:t>
      </w:r>
      <w:proofErr w:type="spellStart"/>
      <w:r w:rsidR="007234F2">
        <w:rPr>
          <w:rFonts w:ascii="Times New Roman" w:eastAsia="Calibri" w:hAnsi="Times New Roman" w:cs="Times New Roman"/>
          <w:kern w:val="0"/>
          <w14:ligatures w14:val="none"/>
        </w:rPr>
        <w:t>electrónico</w:t>
      </w:r>
      <w:r w:rsidRPr="00015A76">
        <w:rPr>
          <w:rFonts w:ascii="Times New Roman" w:eastAsia="Calibri" w:hAnsi="Times New Roman" w:cs="Times New Roman"/>
          <w:kern w:val="0"/>
          <w14:ligatures w14:val="none"/>
        </w:rPr>
        <w:t>s</w:t>
      </w:r>
      <w:proofErr w:type="spellEnd"/>
      <w:r w:rsidRPr="00015A76">
        <w:rPr>
          <w:rFonts w:ascii="Times New Roman" w:eastAsia="Calibri" w:hAnsi="Times New Roman" w:cs="Times New Roman"/>
          <w:kern w:val="0"/>
          <w14:ligatures w14:val="none"/>
        </w:rPr>
        <w:t xml:space="preserve">. Estas disposições complementaram a elaboração da primeira Lei de </w:t>
      </w:r>
      <w:r w:rsidR="00EE53A1">
        <w:rPr>
          <w:rFonts w:ascii="Times New Roman" w:eastAsia="Calibri" w:hAnsi="Times New Roman" w:cs="Times New Roman"/>
          <w:kern w:val="0"/>
          <w14:ligatures w14:val="none"/>
        </w:rPr>
        <w:t>Protecção</w:t>
      </w:r>
      <w:r w:rsidRPr="00015A76">
        <w:rPr>
          <w:rFonts w:ascii="Times New Roman" w:eastAsia="Calibri" w:hAnsi="Times New Roman" w:cs="Times New Roman"/>
          <w:kern w:val="0"/>
          <w14:ligatures w14:val="none"/>
        </w:rPr>
        <w:t xml:space="preserve"> de Dados de Moçambique, alinhando-se também com as melhores prá</w:t>
      </w:r>
      <w:r w:rsidR="00EE3CD1">
        <w:rPr>
          <w:rFonts w:ascii="Times New Roman" w:eastAsia="Calibri" w:hAnsi="Times New Roman" w:cs="Times New Roman"/>
          <w:kern w:val="0"/>
          <w14:ligatures w14:val="none"/>
        </w:rPr>
        <w:t>ti</w:t>
      </w:r>
      <w:r w:rsidR="00B87A01">
        <w:rPr>
          <w:rFonts w:ascii="Times New Roman" w:eastAsia="Calibri" w:hAnsi="Times New Roman" w:cs="Times New Roman"/>
          <w:kern w:val="0"/>
          <w14:ligatures w14:val="none"/>
        </w:rPr>
        <w:t>c</w:t>
      </w:r>
      <w:r w:rsidRPr="00015A76">
        <w:rPr>
          <w:rFonts w:ascii="Times New Roman" w:eastAsia="Calibri" w:hAnsi="Times New Roman" w:cs="Times New Roman"/>
          <w:kern w:val="0"/>
          <w14:ligatures w14:val="none"/>
        </w:rPr>
        <w:t xml:space="preserve">as regionais e internacionais em </w:t>
      </w:r>
      <w:proofErr w:type="spellStart"/>
      <w:r w:rsidRPr="00015A76">
        <w:rPr>
          <w:rFonts w:ascii="Times New Roman" w:eastAsia="Calibri" w:hAnsi="Times New Roman" w:cs="Times New Roman"/>
          <w:kern w:val="0"/>
          <w14:ligatures w14:val="none"/>
        </w:rPr>
        <w:t>trans</w:t>
      </w:r>
      <w:r w:rsidR="00B44479">
        <w:rPr>
          <w:rFonts w:ascii="Times New Roman" w:eastAsia="Calibri" w:hAnsi="Times New Roman" w:cs="Times New Roman"/>
          <w:kern w:val="0"/>
          <w14:ligatures w14:val="none"/>
        </w:rPr>
        <w:t>acções</w:t>
      </w:r>
      <w:proofErr w:type="spellEnd"/>
      <w:r w:rsidRPr="00015A76">
        <w:rPr>
          <w:rFonts w:ascii="Times New Roman" w:eastAsia="Calibri" w:hAnsi="Times New Roman" w:cs="Times New Roman"/>
          <w:kern w:val="0"/>
          <w14:ligatures w14:val="none"/>
        </w:rPr>
        <w:t xml:space="preserve"> digitais seguras.</w:t>
      </w:r>
    </w:p>
    <w:p w14:paraId="67D49FDA" w14:textId="3B9D9303"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 xml:space="preserve">Adicionalmente, Moçambique aprovou a </w:t>
      </w:r>
      <w:r w:rsidR="00544B52">
        <w:rPr>
          <w:rFonts w:ascii="Times New Roman" w:eastAsia="Calibri" w:hAnsi="Times New Roman" w:cs="Times New Roman"/>
          <w:kern w:val="0"/>
          <w14:ligatures w14:val="none"/>
        </w:rPr>
        <w:t>Política</w:t>
      </w:r>
      <w:r w:rsidRPr="00015A76">
        <w:rPr>
          <w:rFonts w:ascii="Times New Roman" w:eastAsia="Calibri" w:hAnsi="Times New Roman" w:cs="Times New Roman"/>
          <w:kern w:val="0"/>
          <w14:ligatures w14:val="none"/>
        </w:rPr>
        <w:t xml:space="preserve"> Nacional de </w:t>
      </w:r>
      <w:proofErr w:type="spellStart"/>
      <w:r w:rsidRPr="00015A76">
        <w:rPr>
          <w:rFonts w:ascii="Times New Roman" w:eastAsia="Calibri" w:hAnsi="Times New Roman" w:cs="Times New Roman"/>
          <w:kern w:val="0"/>
          <w14:ligatures w14:val="none"/>
        </w:rPr>
        <w:t>Cibersegurança</w:t>
      </w:r>
      <w:proofErr w:type="spellEnd"/>
      <w:r w:rsidRPr="00015A76">
        <w:rPr>
          <w:rFonts w:ascii="Times New Roman" w:eastAsia="Calibri" w:hAnsi="Times New Roman" w:cs="Times New Roman"/>
          <w:kern w:val="0"/>
          <w14:ligatures w14:val="none"/>
        </w:rPr>
        <w:t xml:space="preserve"> e a sua Estratégia de Implementação, aprovada pela Resolução n.º 69/2021, de 31 de dezembro, que reforçam a </w:t>
      </w:r>
      <w:r w:rsidR="00EE53A1">
        <w:rPr>
          <w:rFonts w:ascii="Times New Roman" w:eastAsia="Calibri" w:hAnsi="Times New Roman" w:cs="Times New Roman"/>
          <w:kern w:val="0"/>
          <w14:ligatures w14:val="none"/>
        </w:rPr>
        <w:t>protecção</w:t>
      </w:r>
      <w:r w:rsidRPr="00015A76">
        <w:rPr>
          <w:rFonts w:ascii="Times New Roman" w:eastAsia="Calibri" w:hAnsi="Times New Roman" w:cs="Times New Roman"/>
          <w:kern w:val="0"/>
          <w14:ligatures w14:val="none"/>
        </w:rPr>
        <w:t xml:space="preserve"> das infraestruturas crí</w:t>
      </w:r>
      <w:r w:rsidR="00B87A01">
        <w:rPr>
          <w:rFonts w:ascii="Times New Roman" w:eastAsia="Calibri" w:hAnsi="Times New Roman" w:cs="Times New Roman"/>
          <w:kern w:val="0"/>
          <w14:ligatures w14:val="none"/>
        </w:rPr>
        <w:t>tic</w:t>
      </w:r>
      <w:r w:rsidRPr="00015A76">
        <w:rPr>
          <w:rFonts w:ascii="Times New Roman" w:eastAsia="Calibri" w:hAnsi="Times New Roman" w:cs="Times New Roman"/>
          <w:kern w:val="0"/>
          <w14:ligatures w14:val="none"/>
        </w:rPr>
        <w:t>as de informação e o combate ao cibercrime.</w:t>
      </w:r>
    </w:p>
    <w:p w14:paraId="63054D34" w14:textId="68C218E0" w:rsidR="009B4C7E" w:rsidRPr="00D8125D" w:rsidRDefault="009B4C7E" w:rsidP="009B4C7E">
      <w:pPr>
        <w:spacing w:after="120"/>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 xml:space="preserve"> A nível regional e continental, Moçambique é signatário da Convenção da União Africana sobre </w:t>
      </w:r>
      <w:proofErr w:type="spellStart"/>
      <w:r w:rsidRPr="00015A76">
        <w:rPr>
          <w:rFonts w:ascii="Times New Roman" w:eastAsia="Calibri" w:hAnsi="Times New Roman" w:cs="Times New Roman"/>
          <w:kern w:val="0"/>
          <w14:ligatures w14:val="none"/>
        </w:rPr>
        <w:t>Cibersegurança</w:t>
      </w:r>
      <w:proofErr w:type="spellEnd"/>
      <w:r w:rsidRPr="00015A76">
        <w:rPr>
          <w:rFonts w:ascii="Times New Roman" w:eastAsia="Calibri" w:hAnsi="Times New Roman" w:cs="Times New Roman"/>
          <w:kern w:val="0"/>
          <w14:ligatures w14:val="none"/>
        </w:rPr>
        <w:t xml:space="preserve"> e </w:t>
      </w:r>
      <w:r w:rsidR="00EE53A1">
        <w:rPr>
          <w:rFonts w:ascii="Times New Roman" w:eastAsia="Calibri" w:hAnsi="Times New Roman" w:cs="Times New Roman"/>
          <w:kern w:val="0"/>
          <w14:ligatures w14:val="none"/>
        </w:rPr>
        <w:t>Protecção</w:t>
      </w:r>
      <w:r w:rsidRPr="00015A76">
        <w:rPr>
          <w:rFonts w:ascii="Times New Roman" w:eastAsia="Calibri" w:hAnsi="Times New Roman" w:cs="Times New Roman"/>
          <w:kern w:val="0"/>
          <w14:ligatures w14:val="none"/>
        </w:rPr>
        <w:t xml:space="preserve"> de Dados Pessoais (Convenção de Malabo), que estabelece princípios comuns para a </w:t>
      </w:r>
      <w:r w:rsidR="00EE53A1">
        <w:rPr>
          <w:rFonts w:ascii="Times New Roman" w:eastAsia="Calibri" w:hAnsi="Times New Roman" w:cs="Times New Roman"/>
          <w:kern w:val="0"/>
          <w14:ligatures w14:val="none"/>
        </w:rPr>
        <w:t>protecção</w:t>
      </w:r>
      <w:r w:rsidRPr="00015A76">
        <w:rPr>
          <w:rFonts w:ascii="Times New Roman" w:eastAsia="Calibri" w:hAnsi="Times New Roman" w:cs="Times New Roman"/>
          <w:kern w:val="0"/>
          <w14:ligatures w14:val="none"/>
        </w:rPr>
        <w:t xml:space="preserve"> de dados pessoais, regulação da economia digital e cooperação no ciberespaço.</w:t>
      </w:r>
    </w:p>
    <w:p w14:paraId="5D6FAA04" w14:textId="706C1DB9"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 xml:space="preserve"> A nível internacional, a Convenção das N</w:t>
      </w:r>
      <w:r w:rsidR="00B44479">
        <w:rPr>
          <w:rFonts w:ascii="Times New Roman" w:eastAsia="Calibri" w:hAnsi="Times New Roman" w:cs="Times New Roman"/>
          <w:kern w:val="0"/>
          <w14:ligatures w14:val="none"/>
        </w:rPr>
        <w:t>ações</w:t>
      </w:r>
      <w:r w:rsidRPr="00015A76">
        <w:rPr>
          <w:rFonts w:ascii="Times New Roman" w:eastAsia="Calibri" w:hAnsi="Times New Roman" w:cs="Times New Roman"/>
          <w:kern w:val="0"/>
          <w14:ligatures w14:val="none"/>
        </w:rPr>
        <w:t xml:space="preserve"> Unidas (ONU) contra o Cibercrime representa também a preocupação </w:t>
      </w:r>
      <w:proofErr w:type="spellStart"/>
      <w:r w:rsidRPr="00015A76">
        <w:rPr>
          <w:rFonts w:ascii="Times New Roman" w:eastAsia="Calibri" w:hAnsi="Times New Roman" w:cs="Times New Roman"/>
          <w:kern w:val="0"/>
          <w14:ligatures w14:val="none"/>
        </w:rPr>
        <w:t>a</w:t>
      </w:r>
      <w:r w:rsidR="001C205F">
        <w:rPr>
          <w:rFonts w:ascii="Times New Roman" w:eastAsia="Calibri" w:hAnsi="Times New Roman" w:cs="Times New Roman"/>
          <w:kern w:val="0"/>
          <w14:ligatures w14:val="none"/>
        </w:rPr>
        <w:t>c</w:t>
      </w:r>
      <w:r w:rsidRPr="00015A76">
        <w:rPr>
          <w:rFonts w:ascii="Times New Roman" w:eastAsia="Calibri" w:hAnsi="Times New Roman" w:cs="Times New Roman"/>
          <w:kern w:val="0"/>
          <w14:ligatures w14:val="none"/>
        </w:rPr>
        <w:t>tiva</w:t>
      </w:r>
      <w:proofErr w:type="spellEnd"/>
      <w:r w:rsidRPr="00015A76">
        <w:rPr>
          <w:rFonts w:ascii="Times New Roman" w:eastAsia="Calibri" w:hAnsi="Times New Roman" w:cs="Times New Roman"/>
          <w:kern w:val="0"/>
          <w14:ligatures w14:val="none"/>
        </w:rPr>
        <w:t xml:space="preserve"> com a </w:t>
      </w:r>
      <w:r w:rsidR="00EE53A1">
        <w:rPr>
          <w:rFonts w:ascii="Times New Roman" w:eastAsia="Calibri" w:hAnsi="Times New Roman" w:cs="Times New Roman"/>
          <w:kern w:val="0"/>
          <w14:ligatures w14:val="none"/>
        </w:rPr>
        <w:t>protecção</w:t>
      </w:r>
      <w:r w:rsidRPr="00015A76">
        <w:rPr>
          <w:rFonts w:ascii="Times New Roman" w:eastAsia="Calibri" w:hAnsi="Times New Roman" w:cs="Times New Roman"/>
          <w:kern w:val="0"/>
          <w14:ligatures w14:val="none"/>
        </w:rPr>
        <w:t xml:space="preserve"> dos dados no contexto de ciberataques ou cibercriminalidade, conforme previsto </w:t>
      </w:r>
      <w:r w:rsidR="001C205F">
        <w:rPr>
          <w:rFonts w:ascii="Times New Roman" w:eastAsia="Calibri" w:hAnsi="Times New Roman" w:cs="Times New Roman"/>
          <w:kern w:val="0"/>
          <w14:ligatures w14:val="none"/>
        </w:rPr>
        <w:t>no ordenamento jurídico mo</w:t>
      </w:r>
      <w:r w:rsidR="008308C3">
        <w:rPr>
          <w:rFonts w:ascii="Times New Roman" w:eastAsia="Calibri" w:hAnsi="Times New Roman" w:cs="Times New Roman"/>
          <w:kern w:val="0"/>
          <w14:ligatures w14:val="none"/>
        </w:rPr>
        <w:t>çambicano</w:t>
      </w:r>
      <w:r w:rsidRPr="00015A76">
        <w:rPr>
          <w:rFonts w:ascii="Times New Roman" w:eastAsia="Calibri" w:hAnsi="Times New Roman" w:cs="Times New Roman"/>
          <w:kern w:val="0"/>
          <w14:ligatures w14:val="none"/>
        </w:rPr>
        <w:t>.</w:t>
      </w:r>
    </w:p>
    <w:p w14:paraId="1FDA4B66" w14:textId="698D71D4"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 xml:space="preserve">Além disso, com a Resolução n.º 39/2024, de 23 de julho, que aprova a </w:t>
      </w:r>
      <w:r w:rsidR="00544B52">
        <w:rPr>
          <w:rFonts w:ascii="Times New Roman" w:eastAsia="Calibri" w:hAnsi="Times New Roman" w:cs="Times New Roman"/>
          <w:kern w:val="0"/>
          <w14:ligatures w14:val="none"/>
        </w:rPr>
        <w:t>Política</w:t>
      </w:r>
      <w:r w:rsidRPr="00015A76">
        <w:rPr>
          <w:rFonts w:ascii="Times New Roman" w:eastAsia="Calibri" w:hAnsi="Times New Roman" w:cs="Times New Roman"/>
          <w:kern w:val="0"/>
          <w14:ligatures w14:val="none"/>
        </w:rPr>
        <w:t xml:space="preserve"> Nacional sobre Ciência, Tecnologia e Inovação e estabelece uma estratégia de implementação, Moçambique estabeleceu metas claras para o desenvolvimento das </w:t>
      </w:r>
      <w:r w:rsidR="00BC67FF">
        <w:rPr>
          <w:rFonts w:ascii="Times New Roman" w:eastAsia="Calibri" w:hAnsi="Times New Roman" w:cs="Times New Roman"/>
          <w:kern w:val="0"/>
          <w14:ligatures w14:val="none"/>
        </w:rPr>
        <w:t>TIC’S</w:t>
      </w:r>
      <w:r w:rsidRPr="00015A76">
        <w:rPr>
          <w:rFonts w:ascii="Times New Roman" w:eastAsia="Calibri" w:hAnsi="Times New Roman" w:cs="Times New Roman"/>
          <w:kern w:val="0"/>
          <w14:ligatures w14:val="none"/>
        </w:rPr>
        <w:t xml:space="preserve">. A </w:t>
      </w:r>
      <w:r w:rsidR="00544B52">
        <w:rPr>
          <w:rFonts w:ascii="Times New Roman" w:eastAsia="Calibri" w:hAnsi="Times New Roman" w:cs="Times New Roman"/>
          <w:kern w:val="0"/>
          <w14:ligatures w14:val="none"/>
        </w:rPr>
        <w:t>Política</w:t>
      </w:r>
      <w:r w:rsidRPr="00015A76">
        <w:rPr>
          <w:rFonts w:ascii="Times New Roman" w:eastAsia="Calibri" w:hAnsi="Times New Roman" w:cs="Times New Roman"/>
          <w:kern w:val="0"/>
          <w14:ligatures w14:val="none"/>
        </w:rPr>
        <w:t xml:space="preserve"> </w:t>
      </w:r>
      <w:proofErr w:type="spellStart"/>
      <w:r w:rsidR="00BC67FF">
        <w:rPr>
          <w:rFonts w:ascii="Times New Roman" w:eastAsia="Calibri" w:hAnsi="Times New Roman" w:cs="Times New Roman"/>
          <w:kern w:val="0"/>
          <w14:ligatures w14:val="none"/>
        </w:rPr>
        <w:t>adopta</w:t>
      </w:r>
      <w:proofErr w:type="spellEnd"/>
      <w:r w:rsidRPr="00015A76">
        <w:rPr>
          <w:rFonts w:ascii="Times New Roman" w:eastAsia="Calibri" w:hAnsi="Times New Roman" w:cs="Times New Roman"/>
          <w:kern w:val="0"/>
          <w14:ligatures w14:val="none"/>
        </w:rPr>
        <w:t xml:space="preserve"> uma visão moderna alinhada com o progresso tecnológico </w:t>
      </w:r>
      <w:proofErr w:type="spellStart"/>
      <w:r w:rsidR="00B87A01">
        <w:rPr>
          <w:rFonts w:ascii="Times New Roman" w:eastAsia="Calibri" w:hAnsi="Times New Roman" w:cs="Times New Roman"/>
          <w:kern w:val="0"/>
          <w14:ligatures w14:val="none"/>
        </w:rPr>
        <w:t>actual</w:t>
      </w:r>
      <w:proofErr w:type="spellEnd"/>
      <w:r w:rsidRPr="00015A76">
        <w:rPr>
          <w:rFonts w:ascii="Times New Roman" w:eastAsia="Calibri" w:hAnsi="Times New Roman" w:cs="Times New Roman"/>
          <w:kern w:val="0"/>
          <w14:ligatures w14:val="none"/>
        </w:rPr>
        <w:t xml:space="preserve">, aproveitando as oportunidades da Quarta Revolução Industrial para impulsionar a transformação económica e alcançar os </w:t>
      </w:r>
      <w:proofErr w:type="spellStart"/>
      <w:r w:rsidR="00EE3CD1">
        <w:rPr>
          <w:rFonts w:ascii="Times New Roman" w:eastAsia="Calibri" w:hAnsi="Times New Roman" w:cs="Times New Roman"/>
          <w:kern w:val="0"/>
          <w14:ligatures w14:val="none"/>
        </w:rPr>
        <w:t>Objectivo</w:t>
      </w:r>
      <w:r w:rsidRPr="00015A76">
        <w:rPr>
          <w:rFonts w:ascii="Times New Roman" w:eastAsia="Calibri" w:hAnsi="Times New Roman" w:cs="Times New Roman"/>
          <w:kern w:val="0"/>
          <w14:ligatures w14:val="none"/>
        </w:rPr>
        <w:t>s</w:t>
      </w:r>
      <w:proofErr w:type="spellEnd"/>
      <w:r w:rsidRPr="00015A76">
        <w:rPr>
          <w:rFonts w:ascii="Times New Roman" w:eastAsia="Calibri" w:hAnsi="Times New Roman" w:cs="Times New Roman"/>
          <w:kern w:val="0"/>
          <w14:ligatures w14:val="none"/>
        </w:rPr>
        <w:t xml:space="preserve"> de Desenvolvimento Sustentável. </w:t>
      </w:r>
      <w:r w:rsidR="00512448">
        <w:rPr>
          <w:rFonts w:ascii="Times New Roman" w:eastAsia="Calibri" w:hAnsi="Times New Roman" w:cs="Times New Roman"/>
          <w:kern w:val="0"/>
          <w14:ligatures w14:val="none"/>
        </w:rPr>
        <w:t>A</w:t>
      </w:r>
      <w:r w:rsidRPr="00015A76">
        <w:rPr>
          <w:rFonts w:ascii="Times New Roman" w:eastAsia="Calibri" w:hAnsi="Times New Roman" w:cs="Times New Roman"/>
          <w:kern w:val="0"/>
          <w14:ligatures w14:val="none"/>
        </w:rPr>
        <w:t xml:space="preserve"> mesm</w:t>
      </w:r>
      <w:r w:rsidR="00512448">
        <w:rPr>
          <w:rFonts w:ascii="Times New Roman" w:eastAsia="Calibri" w:hAnsi="Times New Roman" w:cs="Times New Roman"/>
          <w:kern w:val="0"/>
          <w14:ligatures w14:val="none"/>
        </w:rPr>
        <w:t>a</w:t>
      </w:r>
      <w:r w:rsidRPr="00015A76">
        <w:rPr>
          <w:rFonts w:ascii="Times New Roman" w:eastAsia="Calibri" w:hAnsi="Times New Roman" w:cs="Times New Roman"/>
          <w:kern w:val="0"/>
          <w14:ligatures w14:val="none"/>
        </w:rPr>
        <w:t xml:space="preserve"> está estruturad</w:t>
      </w:r>
      <w:r w:rsidR="00512448">
        <w:rPr>
          <w:rFonts w:ascii="Times New Roman" w:eastAsia="Calibri" w:hAnsi="Times New Roman" w:cs="Times New Roman"/>
          <w:kern w:val="0"/>
          <w14:ligatures w14:val="none"/>
        </w:rPr>
        <w:t>a</w:t>
      </w:r>
      <w:r w:rsidRPr="00015A76">
        <w:rPr>
          <w:rFonts w:ascii="Times New Roman" w:eastAsia="Calibri" w:hAnsi="Times New Roman" w:cs="Times New Roman"/>
          <w:kern w:val="0"/>
          <w14:ligatures w14:val="none"/>
        </w:rPr>
        <w:t xml:space="preserve"> em torno de seis pilares</w:t>
      </w:r>
      <w:r w:rsidR="00E171A0">
        <w:rPr>
          <w:rFonts w:ascii="Times New Roman" w:eastAsia="Calibri" w:hAnsi="Times New Roman" w:cs="Times New Roman"/>
          <w:kern w:val="0"/>
          <w14:ligatures w14:val="none"/>
        </w:rPr>
        <w:t>, apontados para</w:t>
      </w:r>
      <w:r w:rsidRPr="00015A76">
        <w:rPr>
          <w:rFonts w:ascii="Times New Roman" w:eastAsia="Calibri" w:hAnsi="Times New Roman" w:cs="Times New Roman"/>
          <w:kern w:val="0"/>
          <w14:ligatures w14:val="none"/>
        </w:rPr>
        <w:t>:</w:t>
      </w:r>
    </w:p>
    <w:p w14:paraId="148B49C5"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w:t>
      </w:r>
      <w:r w:rsidRPr="00015A76">
        <w:rPr>
          <w:rFonts w:ascii="Times New Roman" w:eastAsia="Calibri" w:hAnsi="Times New Roman" w:cs="Times New Roman"/>
          <w:kern w:val="0"/>
          <w14:ligatures w14:val="none"/>
        </w:rPr>
        <w:tab/>
        <w:t>Fortalecer o Sistema Nacional de Ciência, Tecnologia e Inovação;</w:t>
      </w:r>
    </w:p>
    <w:p w14:paraId="3E99C982" w14:textId="174565CD"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w:t>
      </w:r>
      <w:r w:rsidRPr="00015A76">
        <w:rPr>
          <w:rFonts w:ascii="Times New Roman" w:eastAsia="Calibri" w:hAnsi="Times New Roman" w:cs="Times New Roman"/>
          <w:kern w:val="0"/>
          <w14:ligatures w14:val="none"/>
        </w:rPr>
        <w:tab/>
        <w:t xml:space="preserve">Reforçar a capacidade de </w:t>
      </w:r>
      <w:r w:rsidR="00BC67FF">
        <w:rPr>
          <w:rFonts w:ascii="Times New Roman" w:eastAsia="Calibri" w:hAnsi="Times New Roman" w:cs="Times New Roman"/>
          <w:kern w:val="0"/>
          <w14:ligatures w14:val="none"/>
        </w:rPr>
        <w:t>adopta</w:t>
      </w:r>
      <w:r w:rsidRPr="00015A76">
        <w:rPr>
          <w:rFonts w:ascii="Times New Roman" w:eastAsia="Calibri" w:hAnsi="Times New Roman" w:cs="Times New Roman"/>
          <w:kern w:val="0"/>
          <w14:ligatures w14:val="none"/>
        </w:rPr>
        <w:t>r tecnologias de ponta e emergentes;</w:t>
      </w:r>
    </w:p>
    <w:p w14:paraId="2CD449E2"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w:t>
      </w:r>
      <w:r w:rsidRPr="00015A76">
        <w:rPr>
          <w:rFonts w:ascii="Times New Roman" w:eastAsia="Calibri" w:hAnsi="Times New Roman" w:cs="Times New Roman"/>
          <w:kern w:val="0"/>
          <w14:ligatures w14:val="none"/>
        </w:rPr>
        <w:tab/>
        <w:t>Promoção da ciência, tecnologia e inovação para a transformação digital da sociedade;</w:t>
      </w:r>
    </w:p>
    <w:p w14:paraId="67232BC8"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w:t>
      </w:r>
      <w:r w:rsidRPr="00015A76">
        <w:rPr>
          <w:rFonts w:ascii="Times New Roman" w:eastAsia="Calibri" w:hAnsi="Times New Roman" w:cs="Times New Roman"/>
          <w:kern w:val="0"/>
          <w14:ligatures w14:val="none"/>
        </w:rPr>
        <w:tab/>
        <w:t>Fortalecer o ecossistema de inovação;</w:t>
      </w:r>
    </w:p>
    <w:p w14:paraId="4B5378D6"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w:t>
      </w:r>
      <w:r w:rsidRPr="00015A76">
        <w:rPr>
          <w:rFonts w:ascii="Times New Roman" w:eastAsia="Calibri" w:hAnsi="Times New Roman" w:cs="Times New Roman"/>
          <w:kern w:val="0"/>
          <w14:ligatures w14:val="none"/>
        </w:rPr>
        <w:tab/>
        <w:t>Construir e consolidar capital humano; e</w:t>
      </w:r>
    </w:p>
    <w:p w14:paraId="5C4F9A22" w14:textId="77777777" w:rsidR="009B4C7E" w:rsidRPr="00D8125D" w:rsidRDefault="009B4C7E" w:rsidP="009B4C7E">
      <w:pPr>
        <w:spacing w:after="120"/>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w:t>
      </w:r>
      <w:r w:rsidRPr="00015A76">
        <w:rPr>
          <w:rFonts w:ascii="Times New Roman" w:eastAsia="Calibri" w:hAnsi="Times New Roman" w:cs="Times New Roman"/>
          <w:kern w:val="0"/>
          <w14:ligatures w14:val="none"/>
        </w:rPr>
        <w:tab/>
        <w:t xml:space="preserve">Promoção de parcerias internacionais em ciência, tecnologia e inovação. </w:t>
      </w:r>
    </w:p>
    <w:p w14:paraId="74D8F5DF" w14:textId="4F9CCEF3" w:rsidR="009B4C7E" w:rsidRPr="00D8125D" w:rsidRDefault="009B4C7E" w:rsidP="009B4C7E">
      <w:pPr>
        <w:spacing w:after="1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Esta Polí</w:t>
      </w:r>
      <w:r w:rsidR="00544B52">
        <w:rPr>
          <w:rFonts w:ascii="Times New Roman" w:eastAsia="Calibri" w:hAnsi="Times New Roman" w:cs="Times New Roman"/>
          <w:kern w:val="0"/>
          <w14:ligatures w14:val="none"/>
        </w:rPr>
        <w:t>tic</w:t>
      </w:r>
      <w:r>
        <w:rPr>
          <w:rFonts w:ascii="Times New Roman" w:eastAsia="Calibri" w:hAnsi="Times New Roman" w:cs="Times New Roman"/>
          <w:kern w:val="0"/>
          <w14:ligatures w14:val="none"/>
        </w:rPr>
        <w:t xml:space="preserve">a e Estratégia é também orientada pela Estratégia Nacional de Desenvolvimento 2025–2044, aprovada pela Resolução n.º 16/2025, de 12 de maio, e </w:t>
      </w:r>
      <w:r w:rsidR="00A44710">
        <w:rPr>
          <w:rFonts w:ascii="Times New Roman" w:eastAsia="Calibri" w:hAnsi="Times New Roman" w:cs="Times New Roman"/>
          <w:kern w:val="0"/>
          <w14:ligatures w14:val="none"/>
        </w:rPr>
        <w:t>pela a</w:t>
      </w:r>
      <w:r>
        <w:rPr>
          <w:rFonts w:ascii="Times New Roman" w:eastAsia="Calibri" w:hAnsi="Times New Roman" w:cs="Times New Roman"/>
          <w:kern w:val="0"/>
          <w14:ligatures w14:val="none"/>
        </w:rPr>
        <w:t xml:space="preserve">genda </w:t>
      </w:r>
      <w:r w:rsidR="00740254">
        <w:rPr>
          <w:rFonts w:ascii="Times New Roman" w:eastAsia="Calibri" w:hAnsi="Times New Roman" w:cs="Times New Roman"/>
          <w:kern w:val="0"/>
          <w14:ligatures w14:val="none"/>
        </w:rPr>
        <w:t>d</w:t>
      </w:r>
      <w:r>
        <w:rPr>
          <w:rFonts w:ascii="Times New Roman" w:eastAsia="Calibri" w:hAnsi="Times New Roman" w:cs="Times New Roman"/>
          <w:kern w:val="0"/>
          <w14:ligatures w14:val="none"/>
        </w:rPr>
        <w:t xml:space="preserve">igital Moçambique, que estabelecem a governação dos dados e a transformação digital como pilares do desenvolvimento sustentável e da competitividade nacional. Representa o compromisso de harmonizar o quadro nacional de governação dos dados com instrumentos </w:t>
      </w:r>
      <w:r>
        <w:rPr>
          <w:rFonts w:ascii="Times New Roman" w:eastAsia="Calibri" w:hAnsi="Times New Roman" w:cs="Times New Roman"/>
          <w:kern w:val="0"/>
          <w14:ligatures w14:val="none"/>
        </w:rPr>
        <w:lastRenderedPageBreak/>
        <w:t xml:space="preserve">continentais, incluindo o Quadro de </w:t>
      </w:r>
      <w:r w:rsidR="00544B52">
        <w:rPr>
          <w:rFonts w:ascii="Times New Roman" w:eastAsia="Calibri" w:hAnsi="Times New Roman" w:cs="Times New Roman"/>
          <w:kern w:val="0"/>
          <w14:ligatures w14:val="none"/>
        </w:rPr>
        <w:t>Política</w:t>
      </w:r>
      <w:r>
        <w:rPr>
          <w:rFonts w:ascii="Times New Roman" w:eastAsia="Calibri" w:hAnsi="Times New Roman" w:cs="Times New Roman"/>
          <w:kern w:val="0"/>
          <w14:ligatures w14:val="none"/>
        </w:rPr>
        <w:t xml:space="preserve"> de Dados da União Africana, e com normas regionais e internacionais, afirmando ao mesmo tempo o direito soberano digital de determinar como os dados sob jurisdição de Moçambique são governados.</w:t>
      </w:r>
    </w:p>
    <w:p w14:paraId="425D5EF4" w14:textId="6D2E2C4F"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80611D">
        <w:rPr>
          <w:rFonts w:ascii="Times New Roman" w:eastAsia="Calibri" w:hAnsi="Times New Roman" w:cs="Times New Roman"/>
          <w:kern w:val="0"/>
          <w14:ligatures w14:val="none"/>
        </w:rPr>
        <w:t xml:space="preserve">Esta </w:t>
      </w:r>
      <w:r w:rsidR="00544B52">
        <w:rPr>
          <w:rFonts w:ascii="Times New Roman" w:eastAsia="Calibri" w:hAnsi="Times New Roman" w:cs="Times New Roman"/>
          <w:kern w:val="0"/>
          <w14:ligatures w14:val="none"/>
        </w:rPr>
        <w:t>Política</w:t>
      </w:r>
      <w:r w:rsidRPr="0080611D">
        <w:rPr>
          <w:rFonts w:ascii="Times New Roman" w:eastAsia="Calibri" w:hAnsi="Times New Roman" w:cs="Times New Roman"/>
          <w:kern w:val="0"/>
          <w14:ligatures w14:val="none"/>
        </w:rPr>
        <w:t xml:space="preserve"> incorpora as normas ISO relevantes:</w:t>
      </w:r>
    </w:p>
    <w:p w14:paraId="131082B2"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80611D">
        <w:rPr>
          <w:rFonts w:ascii="Times New Roman" w:eastAsia="Calibri" w:hAnsi="Times New Roman" w:cs="Times New Roman"/>
          <w:kern w:val="0"/>
          <w14:ligatures w14:val="none"/>
        </w:rPr>
        <w:t>•</w:t>
      </w:r>
      <w:r w:rsidRPr="0080611D">
        <w:rPr>
          <w:rFonts w:ascii="Times New Roman" w:eastAsia="Calibri" w:hAnsi="Times New Roman" w:cs="Times New Roman"/>
          <w:kern w:val="0"/>
          <w14:ligatures w14:val="none"/>
        </w:rPr>
        <w:tab/>
        <w:t>ISO 27001 (Sistemas de Gestão de Segurança da Informação);</w:t>
      </w:r>
    </w:p>
    <w:p w14:paraId="7B72A826"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80611D">
        <w:rPr>
          <w:rFonts w:ascii="Times New Roman" w:eastAsia="Calibri" w:hAnsi="Times New Roman" w:cs="Times New Roman"/>
          <w:kern w:val="0"/>
          <w14:ligatures w14:val="none"/>
        </w:rPr>
        <w:t>•</w:t>
      </w:r>
      <w:r w:rsidRPr="0080611D">
        <w:rPr>
          <w:rFonts w:ascii="Times New Roman" w:eastAsia="Calibri" w:hAnsi="Times New Roman" w:cs="Times New Roman"/>
          <w:kern w:val="0"/>
          <w14:ligatures w14:val="none"/>
        </w:rPr>
        <w:tab/>
        <w:t>ISO 29100 (Quadro de Privacidade);</w:t>
      </w:r>
    </w:p>
    <w:p w14:paraId="78A9B090"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80611D">
        <w:rPr>
          <w:rFonts w:ascii="Times New Roman" w:eastAsia="Calibri" w:hAnsi="Times New Roman" w:cs="Times New Roman"/>
          <w:kern w:val="0"/>
          <w14:ligatures w14:val="none"/>
        </w:rPr>
        <w:t>•</w:t>
      </w:r>
      <w:r w:rsidRPr="0080611D">
        <w:rPr>
          <w:rFonts w:ascii="Times New Roman" w:eastAsia="Calibri" w:hAnsi="Times New Roman" w:cs="Times New Roman"/>
          <w:kern w:val="0"/>
          <w14:ligatures w14:val="none"/>
        </w:rPr>
        <w:tab/>
        <w:t>ISO 8000 (Qualidade dos Dados); e</w:t>
      </w:r>
    </w:p>
    <w:p w14:paraId="20E780C5" w14:textId="77777777" w:rsidR="009B4C7E" w:rsidRPr="00D8125D" w:rsidRDefault="009B4C7E" w:rsidP="009B4C7E">
      <w:pPr>
        <w:spacing w:after="120"/>
        <w:jc w:val="both"/>
        <w:rPr>
          <w:rFonts w:ascii="Times New Roman" w:eastAsia="Calibri" w:hAnsi="Times New Roman" w:cs="Times New Roman"/>
          <w:kern w:val="0"/>
          <w14:ligatures w14:val="none"/>
        </w:rPr>
      </w:pPr>
      <w:r w:rsidRPr="0080611D">
        <w:rPr>
          <w:rFonts w:ascii="Times New Roman" w:eastAsia="Calibri" w:hAnsi="Times New Roman" w:cs="Times New Roman"/>
          <w:kern w:val="0"/>
          <w14:ligatures w14:val="none"/>
        </w:rPr>
        <w:t>•</w:t>
      </w:r>
      <w:r w:rsidRPr="0080611D">
        <w:rPr>
          <w:rFonts w:ascii="Times New Roman" w:eastAsia="Calibri" w:hAnsi="Times New Roman" w:cs="Times New Roman"/>
          <w:kern w:val="0"/>
          <w14:ligatures w14:val="none"/>
        </w:rPr>
        <w:tab/>
        <w:t>ISO 25012 (Modelo de Qualidade de Dados).</w:t>
      </w:r>
    </w:p>
    <w:p w14:paraId="6C43D42A" w14:textId="3581E60F" w:rsidR="009B4C7E" w:rsidRPr="00D8125D" w:rsidRDefault="009B4C7E" w:rsidP="009B4C7E">
      <w:pPr>
        <w:spacing w:after="120"/>
        <w:jc w:val="both"/>
        <w:rPr>
          <w:rFonts w:ascii="Times New Roman" w:eastAsia="Calibri" w:hAnsi="Times New Roman" w:cs="Times New Roman"/>
          <w:kern w:val="0"/>
          <w14:ligatures w14:val="none"/>
        </w:rPr>
      </w:pPr>
      <w:r w:rsidRPr="007C0A6C">
        <w:rPr>
          <w:rFonts w:ascii="Times New Roman" w:eastAsia="Calibri" w:hAnsi="Times New Roman" w:cs="Times New Roman"/>
          <w:kern w:val="0"/>
          <w14:ligatures w14:val="none"/>
        </w:rPr>
        <w:t>As regulament</w:t>
      </w:r>
      <w:r w:rsidR="00B44479">
        <w:rPr>
          <w:rFonts w:ascii="Times New Roman" w:eastAsia="Calibri" w:hAnsi="Times New Roman" w:cs="Times New Roman"/>
          <w:kern w:val="0"/>
          <w14:ligatures w14:val="none"/>
        </w:rPr>
        <w:t>ações</w:t>
      </w:r>
      <w:r w:rsidRPr="007C0A6C">
        <w:rPr>
          <w:rFonts w:ascii="Times New Roman" w:eastAsia="Calibri" w:hAnsi="Times New Roman" w:cs="Times New Roman"/>
          <w:kern w:val="0"/>
          <w14:ligatures w14:val="none"/>
        </w:rPr>
        <w:t xml:space="preserve"> planeadas em Moçambique no campo da governação de dados desempenham um papel fundamental na consolidação de um ecossistema digital robusto e fiável. A </w:t>
      </w:r>
      <w:r w:rsidR="00B15050">
        <w:rPr>
          <w:rFonts w:ascii="Times New Roman" w:eastAsia="Calibri" w:hAnsi="Times New Roman" w:cs="Times New Roman"/>
          <w:kern w:val="0"/>
          <w14:ligatures w14:val="none"/>
        </w:rPr>
        <w:t>presente</w:t>
      </w:r>
      <w:r w:rsidRPr="007C0A6C">
        <w:rPr>
          <w:rFonts w:ascii="Times New Roman" w:eastAsia="Calibri" w:hAnsi="Times New Roman" w:cs="Times New Roman"/>
          <w:kern w:val="0"/>
          <w14:ligatures w14:val="none"/>
        </w:rPr>
        <w:t xml:space="preserve"> </w:t>
      </w:r>
      <w:r w:rsidR="00B15050">
        <w:rPr>
          <w:rFonts w:ascii="Times New Roman" w:eastAsia="Calibri" w:hAnsi="Times New Roman" w:cs="Times New Roman"/>
          <w:kern w:val="0"/>
          <w14:ligatures w14:val="none"/>
        </w:rPr>
        <w:t>PEGD</w:t>
      </w:r>
      <w:r w:rsidRPr="007C0A6C">
        <w:rPr>
          <w:rFonts w:ascii="Times New Roman" w:eastAsia="Calibri" w:hAnsi="Times New Roman" w:cs="Times New Roman"/>
          <w:kern w:val="0"/>
          <w14:ligatures w14:val="none"/>
        </w:rPr>
        <w:t xml:space="preserve"> fornecerá um quadro orientador para a recolha, processamento, partilha e uso é</w:t>
      </w:r>
      <w:r w:rsidR="003A253A">
        <w:rPr>
          <w:rFonts w:ascii="Times New Roman" w:eastAsia="Calibri" w:hAnsi="Times New Roman" w:cs="Times New Roman"/>
          <w:kern w:val="0"/>
          <w14:ligatures w14:val="none"/>
        </w:rPr>
        <w:t>tic</w:t>
      </w:r>
      <w:r w:rsidRPr="007C0A6C">
        <w:rPr>
          <w:rFonts w:ascii="Times New Roman" w:eastAsia="Calibri" w:hAnsi="Times New Roman" w:cs="Times New Roman"/>
          <w:kern w:val="0"/>
          <w14:ligatures w14:val="none"/>
        </w:rPr>
        <w:t xml:space="preserve">o de dados públicos e privados, garantindo que estes </w:t>
      </w:r>
      <w:proofErr w:type="spellStart"/>
      <w:r w:rsidR="003A253A">
        <w:rPr>
          <w:rFonts w:ascii="Times New Roman" w:eastAsia="Calibri" w:hAnsi="Times New Roman" w:cs="Times New Roman"/>
          <w:kern w:val="0"/>
          <w14:ligatures w14:val="none"/>
        </w:rPr>
        <w:t>activo</w:t>
      </w:r>
      <w:r w:rsidRPr="007C0A6C">
        <w:rPr>
          <w:rFonts w:ascii="Times New Roman" w:eastAsia="Calibri" w:hAnsi="Times New Roman" w:cs="Times New Roman"/>
          <w:kern w:val="0"/>
          <w14:ligatures w14:val="none"/>
        </w:rPr>
        <w:t>s</w:t>
      </w:r>
      <w:proofErr w:type="spellEnd"/>
      <w:r w:rsidRPr="007C0A6C">
        <w:rPr>
          <w:rFonts w:ascii="Times New Roman" w:eastAsia="Calibri" w:hAnsi="Times New Roman" w:cs="Times New Roman"/>
          <w:kern w:val="0"/>
          <w14:ligatures w14:val="none"/>
        </w:rPr>
        <w:t xml:space="preserve"> estratégicos do Estado sejam geridos com transparência, responsabilização e </w:t>
      </w:r>
      <w:r w:rsidR="00EE53A1">
        <w:rPr>
          <w:rFonts w:ascii="Times New Roman" w:eastAsia="Calibri" w:hAnsi="Times New Roman" w:cs="Times New Roman"/>
          <w:kern w:val="0"/>
          <w14:ligatures w14:val="none"/>
        </w:rPr>
        <w:t>protecção</w:t>
      </w:r>
      <w:r w:rsidRPr="007C0A6C">
        <w:rPr>
          <w:rFonts w:ascii="Times New Roman" w:eastAsia="Calibri" w:hAnsi="Times New Roman" w:cs="Times New Roman"/>
          <w:kern w:val="0"/>
          <w14:ligatures w14:val="none"/>
        </w:rPr>
        <w:t xml:space="preserve"> dos direitos dos cidadãos. Este instrumento será par</w:t>
      </w:r>
      <w:r w:rsidR="00E449AD">
        <w:rPr>
          <w:rFonts w:ascii="Times New Roman" w:eastAsia="Calibri" w:hAnsi="Times New Roman" w:cs="Times New Roman"/>
          <w:kern w:val="0"/>
          <w14:ligatures w14:val="none"/>
        </w:rPr>
        <w:t>tic</w:t>
      </w:r>
      <w:r w:rsidRPr="007C0A6C">
        <w:rPr>
          <w:rFonts w:ascii="Times New Roman" w:eastAsia="Calibri" w:hAnsi="Times New Roman" w:cs="Times New Roman"/>
          <w:kern w:val="0"/>
          <w14:ligatures w14:val="none"/>
        </w:rPr>
        <w:t>ularmente relevante para reforçar a interoperabilidade entre sistemas e agências estatais, garantindo que as bases de dados comuniquem de forma segura, eficiente e legal, extraindo o máximo valor da inovação sem comprometer a privacidade.</w:t>
      </w:r>
    </w:p>
    <w:p w14:paraId="012F3DDB" w14:textId="77777777" w:rsidR="009B4C7E" w:rsidRPr="00D8125D" w:rsidRDefault="009B4C7E" w:rsidP="009B4C7E">
      <w:pPr>
        <w:spacing w:after="120"/>
        <w:jc w:val="both"/>
        <w:rPr>
          <w:rFonts w:ascii="Times New Roman" w:eastAsia="Calibri" w:hAnsi="Times New Roman" w:cs="Times New Roman"/>
          <w:kern w:val="0"/>
          <w14:ligatures w14:val="none"/>
        </w:rPr>
      </w:pPr>
      <w:r w:rsidRPr="000B7FEC">
        <w:rPr>
          <w:rFonts w:ascii="Times New Roman" w:eastAsia="Calibri" w:hAnsi="Times New Roman" w:cs="Times New Roman"/>
          <w:kern w:val="0"/>
          <w14:ligatures w14:val="none"/>
        </w:rPr>
        <w:t>Ao mesmo tempo, a preocupação com a Regulamentação das Plataformas de Computação em Nuvem e a regulação dos Centros de Dados está claramente demonstrada, que exigem uma governação eficaz dos dados, definindo os parâmetros da infraestrutura, os 'contentores' físicos e virtuais onde os dados serão armazenados, geridos e acedidos. Estes regulamentos visam garantir que os ambientes de processamento e armazenamento em Moçambique cumpram os requisitos técnicos de segurança, resiliência, localização, certificação e soberania dos dados. Num país que avança para a digitalização dos serviços públicos e o apoio à transformação digital da economia, estabelecer esta base regulatória é uma condição essencial para garantir que a informação seja gerida com integridade, disponibilidade e confidencialidade.</w:t>
      </w:r>
    </w:p>
    <w:p w14:paraId="0C64B1EF" w14:textId="53639647" w:rsidR="009B4C7E" w:rsidRPr="00D8125D" w:rsidRDefault="009B4C7E" w:rsidP="009B4C7E">
      <w:pPr>
        <w:spacing w:after="120"/>
        <w:jc w:val="both"/>
        <w:rPr>
          <w:rFonts w:ascii="Times New Roman" w:eastAsia="Calibri" w:hAnsi="Times New Roman" w:cs="Times New Roman"/>
          <w:kern w:val="0"/>
          <w14:ligatures w14:val="none"/>
        </w:rPr>
      </w:pPr>
      <w:r w:rsidRPr="000B7FEC">
        <w:rPr>
          <w:rFonts w:ascii="Times New Roman" w:eastAsia="Calibri" w:hAnsi="Times New Roman" w:cs="Times New Roman"/>
          <w:kern w:val="0"/>
          <w14:ligatures w14:val="none"/>
        </w:rPr>
        <w:t xml:space="preserve">Finalmente, os esforços para estabelecer uma Estratégia Nacional de Inteligência Artificial emergem como outro </w:t>
      </w:r>
      <w:proofErr w:type="spellStart"/>
      <w:r w:rsidRPr="000B7FEC">
        <w:rPr>
          <w:rFonts w:ascii="Times New Roman" w:eastAsia="Calibri" w:hAnsi="Times New Roman" w:cs="Times New Roman"/>
          <w:kern w:val="0"/>
          <w14:ligatures w14:val="none"/>
        </w:rPr>
        <w:t>ve</w:t>
      </w:r>
      <w:r w:rsidR="00950E3C">
        <w:rPr>
          <w:rFonts w:ascii="Times New Roman" w:eastAsia="Calibri" w:hAnsi="Times New Roman" w:cs="Times New Roman"/>
          <w:kern w:val="0"/>
          <w14:ligatures w14:val="none"/>
        </w:rPr>
        <w:t>c</w:t>
      </w:r>
      <w:r w:rsidRPr="000B7FEC">
        <w:rPr>
          <w:rFonts w:ascii="Times New Roman" w:eastAsia="Calibri" w:hAnsi="Times New Roman" w:cs="Times New Roman"/>
          <w:kern w:val="0"/>
          <w14:ligatures w14:val="none"/>
        </w:rPr>
        <w:t>tor</w:t>
      </w:r>
      <w:proofErr w:type="spellEnd"/>
      <w:r w:rsidRPr="000B7FEC">
        <w:rPr>
          <w:rFonts w:ascii="Times New Roman" w:eastAsia="Calibri" w:hAnsi="Times New Roman" w:cs="Times New Roman"/>
          <w:kern w:val="0"/>
          <w14:ligatures w14:val="none"/>
        </w:rPr>
        <w:t xml:space="preserve"> estratégico dentro do âmbito da governação de dados, reconhecendo que a </w:t>
      </w:r>
      <w:r w:rsidR="0000296A" w:rsidRPr="000B7FEC">
        <w:rPr>
          <w:rFonts w:ascii="Times New Roman" w:eastAsia="Calibri" w:hAnsi="Times New Roman" w:cs="Times New Roman"/>
          <w:kern w:val="0"/>
          <w14:ligatures w14:val="none"/>
        </w:rPr>
        <w:t>I</w:t>
      </w:r>
      <w:r w:rsidR="0000296A">
        <w:rPr>
          <w:rFonts w:ascii="Times New Roman" w:eastAsia="Calibri" w:hAnsi="Times New Roman" w:cs="Times New Roman"/>
          <w:kern w:val="0"/>
          <w14:ligatures w14:val="none"/>
        </w:rPr>
        <w:t xml:space="preserve">nteligência </w:t>
      </w:r>
      <w:r w:rsidRPr="000B7FEC">
        <w:rPr>
          <w:rFonts w:ascii="Times New Roman" w:eastAsia="Calibri" w:hAnsi="Times New Roman" w:cs="Times New Roman"/>
          <w:kern w:val="0"/>
          <w14:ligatures w14:val="none"/>
        </w:rPr>
        <w:t>A</w:t>
      </w:r>
      <w:r w:rsidR="0000296A">
        <w:rPr>
          <w:rFonts w:ascii="Times New Roman" w:eastAsia="Calibri" w:hAnsi="Times New Roman" w:cs="Times New Roman"/>
          <w:kern w:val="0"/>
          <w14:ligatures w14:val="none"/>
        </w:rPr>
        <w:t>rtificial (IA)</w:t>
      </w:r>
      <w:r w:rsidRPr="000B7FEC">
        <w:rPr>
          <w:rFonts w:ascii="Times New Roman" w:eastAsia="Calibri" w:hAnsi="Times New Roman" w:cs="Times New Roman"/>
          <w:kern w:val="0"/>
          <w14:ligatures w14:val="none"/>
        </w:rPr>
        <w:t xml:space="preserve"> é alimentada por dados e, por isso, a qualidade, acessibilidade e fiabilidade destes dados são cruciais para a utilização é</w:t>
      </w:r>
      <w:r w:rsidR="00E449AD">
        <w:rPr>
          <w:rFonts w:ascii="Times New Roman" w:eastAsia="Calibri" w:hAnsi="Times New Roman" w:cs="Times New Roman"/>
          <w:kern w:val="0"/>
          <w14:ligatures w14:val="none"/>
        </w:rPr>
        <w:t>tic</w:t>
      </w:r>
      <w:r w:rsidRPr="000B7FEC">
        <w:rPr>
          <w:rFonts w:ascii="Times New Roman" w:eastAsia="Calibri" w:hAnsi="Times New Roman" w:cs="Times New Roman"/>
          <w:kern w:val="0"/>
          <w14:ligatures w14:val="none"/>
        </w:rPr>
        <w:t xml:space="preserve">a e eficaz dos sistemas inteligentes. Ao preparar um ambiente regulatório e institucional para dados e IA, Moçambique dará um passo importante rumo a uma economia digital orientada por dados, </w:t>
      </w:r>
      <w:proofErr w:type="gramStart"/>
      <w:r w:rsidRPr="000B7FEC">
        <w:rPr>
          <w:rFonts w:ascii="Times New Roman" w:eastAsia="Calibri" w:hAnsi="Times New Roman" w:cs="Times New Roman"/>
          <w:kern w:val="0"/>
          <w14:ligatures w14:val="none"/>
        </w:rPr>
        <w:t>ao mesmo tempo que</w:t>
      </w:r>
      <w:proofErr w:type="gramEnd"/>
      <w:r w:rsidRPr="000B7FEC">
        <w:rPr>
          <w:rFonts w:ascii="Times New Roman" w:eastAsia="Calibri" w:hAnsi="Times New Roman" w:cs="Times New Roman"/>
          <w:kern w:val="0"/>
          <w14:ligatures w14:val="none"/>
        </w:rPr>
        <w:t xml:space="preserve"> protege os direitos fundamentais e promove a inovação.</w:t>
      </w:r>
    </w:p>
    <w:p w14:paraId="0E0ADA39"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p>
    <w:p w14:paraId="516264C1" w14:textId="3F243205"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 xml:space="preserve">Apesar destes avanços, persistem desafios estruturais que justificam a </w:t>
      </w:r>
      <w:proofErr w:type="spellStart"/>
      <w:r w:rsidRPr="00015A76">
        <w:rPr>
          <w:rFonts w:ascii="Times New Roman" w:eastAsia="Calibri" w:hAnsi="Times New Roman" w:cs="Times New Roman"/>
          <w:kern w:val="0"/>
          <w14:ligatures w14:val="none"/>
        </w:rPr>
        <w:t>ado</w:t>
      </w:r>
      <w:r w:rsidR="00617E25">
        <w:rPr>
          <w:rFonts w:ascii="Times New Roman" w:eastAsia="Calibri" w:hAnsi="Times New Roman" w:cs="Times New Roman"/>
          <w:kern w:val="0"/>
          <w14:ligatures w14:val="none"/>
        </w:rPr>
        <w:t>p</w:t>
      </w:r>
      <w:r w:rsidRPr="00015A76">
        <w:rPr>
          <w:rFonts w:ascii="Times New Roman" w:eastAsia="Calibri" w:hAnsi="Times New Roman" w:cs="Times New Roman"/>
          <w:kern w:val="0"/>
          <w14:ligatures w14:val="none"/>
        </w:rPr>
        <w:t>ção</w:t>
      </w:r>
      <w:proofErr w:type="spellEnd"/>
      <w:r w:rsidRPr="00015A76">
        <w:rPr>
          <w:rFonts w:ascii="Times New Roman" w:eastAsia="Calibri" w:hAnsi="Times New Roman" w:cs="Times New Roman"/>
          <w:kern w:val="0"/>
          <w14:ligatures w14:val="none"/>
        </w:rPr>
        <w:t xml:space="preserve"> d</w:t>
      </w:r>
      <w:r w:rsidR="00617E25">
        <w:rPr>
          <w:rFonts w:ascii="Times New Roman" w:eastAsia="Calibri" w:hAnsi="Times New Roman" w:cs="Times New Roman"/>
          <w:kern w:val="0"/>
          <w14:ligatures w14:val="none"/>
        </w:rPr>
        <w:t>a PEGD, designadamente</w:t>
      </w:r>
      <w:r w:rsidRPr="00015A76">
        <w:rPr>
          <w:rFonts w:ascii="Times New Roman" w:eastAsia="Calibri" w:hAnsi="Times New Roman" w:cs="Times New Roman"/>
          <w:kern w:val="0"/>
          <w14:ligatures w14:val="none"/>
        </w:rPr>
        <w:t>:</w:t>
      </w:r>
    </w:p>
    <w:p w14:paraId="46C03078" w14:textId="77777777" w:rsidR="009B4C7E" w:rsidRPr="00D8125D" w:rsidRDefault="009B4C7E" w:rsidP="009B4C7E">
      <w:pPr>
        <w:pStyle w:val="ListParagraph"/>
        <w:numPr>
          <w:ilvl w:val="0"/>
          <w:numId w:val="16"/>
        </w:numPr>
        <w:spacing w:after="120"/>
        <w:jc w:val="both"/>
        <w:rPr>
          <w:rFonts w:ascii="Times New Roman" w:eastAsia="Calibri" w:hAnsi="Times New Roman" w:cs="Times New Roman"/>
          <w:kern w:val="0"/>
          <w14:ligatures w14:val="none"/>
        </w:rPr>
      </w:pPr>
      <w:r w:rsidRPr="0080611D">
        <w:rPr>
          <w:rFonts w:ascii="Times New Roman" w:eastAsia="Calibri" w:hAnsi="Times New Roman" w:cs="Times New Roman"/>
          <w:kern w:val="0"/>
          <w14:ligatures w14:val="none"/>
        </w:rPr>
        <w:t>A dispersão de dados através de sistemas fragmentados e frequentemente não interoperáveis entre ministérios, agências e autoridades locais;</w:t>
      </w:r>
    </w:p>
    <w:p w14:paraId="56104069" w14:textId="77777777" w:rsidR="009B4C7E" w:rsidRPr="00D8125D" w:rsidRDefault="009B4C7E" w:rsidP="009B4C7E">
      <w:pPr>
        <w:pStyle w:val="ListParagraph"/>
        <w:numPr>
          <w:ilvl w:val="0"/>
          <w:numId w:val="16"/>
        </w:numPr>
        <w:spacing w:after="120"/>
        <w:jc w:val="both"/>
        <w:rPr>
          <w:rFonts w:ascii="Times New Roman" w:eastAsia="Calibri" w:hAnsi="Times New Roman" w:cs="Times New Roman"/>
          <w:kern w:val="0"/>
          <w14:ligatures w14:val="none"/>
        </w:rPr>
      </w:pPr>
      <w:r w:rsidRPr="0080611D">
        <w:rPr>
          <w:rFonts w:ascii="Times New Roman" w:eastAsia="Calibri" w:hAnsi="Times New Roman" w:cs="Times New Roman"/>
          <w:kern w:val="0"/>
          <w14:ligatures w14:val="none"/>
        </w:rPr>
        <w:t>Baixos níveis de literacia digital em segmentos da administração pública e da sociedade, que comprometem o uso total do potencial dos dados;</w:t>
      </w:r>
    </w:p>
    <w:p w14:paraId="4883EDA9" w14:textId="6A9FAF59" w:rsidR="009B4C7E" w:rsidRPr="00D8125D" w:rsidRDefault="009B4C7E" w:rsidP="009B4C7E">
      <w:pPr>
        <w:pStyle w:val="ListParagraph"/>
        <w:numPr>
          <w:ilvl w:val="0"/>
          <w:numId w:val="16"/>
        </w:numPr>
        <w:spacing w:after="120"/>
        <w:jc w:val="both"/>
        <w:rPr>
          <w:rFonts w:ascii="Times New Roman" w:eastAsia="Calibri" w:hAnsi="Times New Roman" w:cs="Times New Roman"/>
          <w:kern w:val="0"/>
          <w14:ligatures w14:val="none"/>
        </w:rPr>
      </w:pPr>
      <w:r w:rsidRPr="0080611D">
        <w:rPr>
          <w:rFonts w:ascii="Times New Roman" w:eastAsia="Calibri" w:hAnsi="Times New Roman" w:cs="Times New Roman"/>
          <w:kern w:val="0"/>
          <w14:ligatures w14:val="none"/>
        </w:rPr>
        <w:t>A ausência de um quadro norm</w:t>
      </w:r>
      <w:r w:rsidR="003A253A">
        <w:rPr>
          <w:rFonts w:ascii="Times New Roman" w:eastAsia="Calibri" w:hAnsi="Times New Roman" w:cs="Times New Roman"/>
          <w:kern w:val="0"/>
          <w14:ligatures w14:val="none"/>
        </w:rPr>
        <w:t>ativo</w:t>
      </w:r>
      <w:r w:rsidRPr="0080611D">
        <w:rPr>
          <w:rFonts w:ascii="Times New Roman" w:eastAsia="Calibri" w:hAnsi="Times New Roman" w:cs="Times New Roman"/>
          <w:kern w:val="0"/>
          <w14:ligatures w14:val="none"/>
        </w:rPr>
        <w:t xml:space="preserve"> consolidado para a </w:t>
      </w:r>
      <w:r w:rsidR="00EE53A1">
        <w:rPr>
          <w:rFonts w:ascii="Times New Roman" w:eastAsia="Calibri" w:hAnsi="Times New Roman" w:cs="Times New Roman"/>
          <w:kern w:val="0"/>
          <w14:ligatures w14:val="none"/>
        </w:rPr>
        <w:t>protecção</w:t>
      </w:r>
      <w:r w:rsidRPr="0080611D">
        <w:rPr>
          <w:rFonts w:ascii="Times New Roman" w:eastAsia="Calibri" w:hAnsi="Times New Roman" w:cs="Times New Roman"/>
          <w:kern w:val="0"/>
          <w14:ligatures w14:val="none"/>
        </w:rPr>
        <w:t xml:space="preserve"> dos dados pessoais, embora estejam em curso esforços para elaborar legislação e alinhar-se com a Convenção de Malabo;</w:t>
      </w:r>
    </w:p>
    <w:p w14:paraId="08414D5B" w14:textId="0B16D8C1" w:rsidR="009B4C7E" w:rsidRPr="00D8125D" w:rsidRDefault="009B4C7E" w:rsidP="009B4C7E">
      <w:pPr>
        <w:pStyle w:val="ListParagraph"/>
        <w:numPr>
          <w:ilvl w:val="0"/>
          <w:numId w:val="16"/>
        </w:numPr>
        <w:spacing w:after="120" w:line="240" w:lineRule="auto"/>
        <w:jc w:val="both"/>
        <w:rPr>
          <w:rFonts w:ascii="Times New Roman" w:eastAsia="Calibri" w:hAnsi="Times New Roman" w:cs="Times New Roman"/>
          <w:kern w:val="0"/>
          <w14:ligatures w14:val="none"/>
        </w:rPr>
      </w:pPr>
      <w:r w:rsidRPr="0080611D">
        <w:rPr>
          <w:rFonts w:ascii="Times New Roman" w:eastAsia="Calibri" w:hAnsi="Times New Roman" w:cs="Times New Roman"/>
          <w:kern w:val="0"/>
          <w14:ligatures w14:val="none"/>
        </w:rPr>
        <w:t xml:space="preserve">A necessidade de garantir que a inovação tecnológica, incluindo inteligência artificial, serviços de </w:t>
      </w:r>
      <w:proofErr w:type="spellStart"/>
      <w:r w:rsidRPr="0080611D">
        <w:rPr>
          <w:rFonts w:ascii="Times New Roman" w:eastAsia="Calibri" w:hAnsi="Times New Roman" w:cs="Times New Roman"/>
          <w:kern w:val="0"/>
          <w14:ligatures w14:val="none"/>
        </w:rPr>
        <w:t>cloud</w:t>
      </w:r>
      <w:proofErr w:type="spellEnd"/>
      <w:r w:rsidRPr="0080611D">
        <w:rPr>
          <w:rFonts w:ascii="Times New Roman" w:eastAsia="Calibri" w:hAnsi="Times New Roman" w:cs="Times New Roman"/>
          <w:kern w:val="0"/>
          <w14:ligatures w14:val="none"/>
        </w:rPr>
        <w:t xml:space="preserve"> e aplic</w:t>
      </w:r>
      <w:r w:rsidR="00B44479">
        <w:rPr>
          <w:rFonts w:ascii="Times New Roman" w:eastAsia="Calibri" w:hAnsi="Times New Roman" w:cs="Times New Roman"/>
          <w:kern w:val="0"/>
          <w14:ligatures w14:val="none"/>
        </w:rPr>
        <w:t>ações</w:t>
      </w:r>
      <w:r w:rsidRPr="0080611D">
        <w:rPr>
          <w:rFonts w:ascii="Times New Roman" w:eastAsia="Calibri" w:hAnsi="Times New Roman" w:cs="Times New Roman"/>
          <w:kern w:val="0"/>
          <w14:ligatures w14:val="none"/>
        </w:rPr>
        <w:t xml:space="preserve"> de </w:t>
      </w:r>
      <w:proofErr w:type="spellStart"/>
      <w:r w:rsidRPr="0080611D">
        <w:rPr>
          <w:rFonts w:ascii="Times New Roman" w:eastAsia="Calibri" w:hAnsi="Times New Roman" w:cs="Times New Roman"/>
          <w:kern w:val="0"/>
          <w14:ligatures w14:val="none"/>
        </w:rPr>
        <w:t>big</w:t>
      </w:r>
      <w:proofErr w:type="spellEnd"/>
      <w:r w:rsidRPr="0080611D">
        <w:rPr>
          <w:rFonts w:ascii="Times New Roman" w:eastAsia="Calibri" w:hAnsi="Times New Roman" w:cs="Times New Roman"/>
          <w:kern w:val="0"/>
          <w14:ligatures w14:val="none"/>
        </w:rPr>
        <w:t xml:space="preserve"> data, se desenvolva dentro de parâmetros é</w:t>
      </w:r>
      <w:r w:rsidR="00DE227E">
        <w:rPr>
          <w:rFonts w:ascii="Times New Roman" w:eastAsia="Calibri" w:hAnsi="Times New Roman" w:cs="Times New Roman"/>
          <w:kern w:val="0"/>
          <w14:ligatures w14:val="none"/>
        </w:rPr>
        <w:t>tic</w:t>
      </w:r>
      <w:r w:rsidRPr="0080611D">
        <w:rPr>
          <w:rFonts w:ascii="Times New Roman" w:eastAsia="Calibri" w:hAnsi="Times New Roman" w:cs="Times New Roman"/>
          <w:kern w:val="0"/>
          <w14:ligatures w14:val="none"/>
        </w:rPr>
        <w:t>os, transparentes e conformes com a Constituição.</w:t>
      </w:r>
    </w:p>
    <w:p w14:paraId="4C41512F" w14:textId="7937A5DA" w:rsidR="009B4C7E" w:rsidRDefault="009B4C7E" w:rsidP="009B4C7E">
      <w:pPr>
        <w:spacing w:after="120" w:line="240" w:lineRule="auto"/>
        <w:jc w:val="both"/>
        <w:rPr>
          <w:rFonts w:ascii="Times New Roman" w:eastAsia="Calibri" w:hAnsi="Times New Roman" w:cs="Times New Roman"/>
          <w:kern w:val="0"/>
          <w14:ligatures w14:val="none"/>
        </w:rPr>
      </w:pPr>
      <w:r w:rsidRPr="00015A76">
        <w:rPr>
          <w:rFonts w:ascii="Times New Roman" w:eastAsia="Calibri" w:hAnsi="Times New Roman" w:cs="Times New Roman"/>
          <w:kern w:val="0"/>
          <w14:ligatures w14:val="none"/>
        </w:rPr>
        <w:t xml:space="preserve">A </w:t>
      </w:r>
      <w:proofErr w:type="spellStart"/>
      <w:r w:rsidR="00B87A01">
        <w:rPr>
          <w:rFonts w:ascii="Times New Roman" w:eastAsia="Calibri" w:hAnsi="Times New Roman" w:cs="Times New Roman"/>
          <w:kern w:val="0"/>
          <w14:ligatures w14:val="none"/>
        </w:rPr>
        <w:t>actual</w:t>
      </w:r>
      <w:proofErr w:type="spellEnd"/>
      <w:r w:rsidRPr="00015A76">
        <w:rPr>
          <w:rFonts w:ascii="Times New Roman" w:eastAsia="Calibri" w:hAnsi="Times New Roman" w:cs="Times New Roman"/>
          <w:kern w:val="0"/>
          <w14:ligatures w14:val="none"/>
        </w:rPr>
        <w:t xml:space="preserve"> </w:t>
      </w:r>
      <w:r w:rsidR="006E6BC8">
        <w:rPr>
          <w:rFonts w:ascii="Times New Roman" w:eastAsia="Calibri" w:hAnsi="Times New Roman" w:cs="Times New Roman"/>
          <w:kern w:val="0"/>
          <w14:ligatures w14:val="none"/>
        </w:rPr>
        <w:t>PEGD</w:t>
      </w:r>
      <w:r w:rsidRPr="00015A76">
        <w:rPr>
          <w:rFonts w:ascii="Times New Roman" w:eastAsia="Calibri" w:hAnsi="Times New Roman" w:cs="Times New Roman"/>
          <w:kern w:val="0"/>
          <w14:ligatures w14:val="none"/>
        </w:rPr>
        <w:t xml:space="preserve"> surge assim como resposta a estes desafios, estabelecendo os princípios, mecanismos institucionais e prioridades de </w:t>
      </w:r>
      <w:proofErr w:type="spellStart"/>
      <w:r w:rsidRPr="00015A76">
        <w:rPr>
          <w:rFonts w:ascii="Times New Roman" w:eastAsia="Calibri" w:hAnsi="Times New Roman" w:cs="Times New Roman"/>
          <w:kern w:val="0"/>
          <w14:ligatures w14:val="none"/>
        </w:rPr>
        <w:t>a</w:t>
      </w:r>
      <w:r w:rsidR="006E6BC8">
        <w:rPr>
          <w:rFonts w:ascii="Times New Roman" w:eastAsia="Calibri" w:hAnsi="Times New Roman" w:cs="Times New Roman"/>
          <w:kern w:val="0"/>
          <w14:ligatures w14:val="none"/>
        </w:rPr>
        <w:t>c</w:t>
      </w:r>
      <w:r w:rsidRPr="00015A76">
        <w:rPr>
          <w:rFonts w:ascii="Times New Roman" w:eastAsia="Calibri" w:hAnsi="Times New Roman" w:cs="Times New Roman"/>
          <w:kern w:val="0"/>
          <w14:ligatures w14:val="none"/>
        </w:rPr>
        <w:t>ção</w:t>
      </w:r>
      <w:proofErr w:type="spellEnd"/>
      <w:r w:rsidRPr="00015A76">
        <w:rPr>
          <w:rFonts w:ascii="Times New Roman" w:eastAsia="Calibri" w:hAnsi="Times New Roman" w:cs="Times New Roman"/>
          <w:kern w:val="0"/>
          <w14:ligatures w14:val="none"/>
        </w:rPr>
        <w:t xml:space="preserve"> que permitirão ao país consolidar a soberania digital, garantindo que os dados produzidos no território nacional sejam geridos em conformidade com os interesses estratégicos do Estado e a </w:t>
      </w:r>
      <w:r w:rsidR="00EE53A1">
        <w:rPr>
          <w:rFonts w:ascii="Times New Roman" w:eastAsia="Calibri" w:hAnsi="Times New Roman" w:cs="Times New Roman"/>
          <w:kern w:val="0"/>
          <w14:ligatures w14:val="none"/>
        </w:rPr>
        <w:t>protecção</w:t>
      </w:r>
      <w:r w:rsidRPr="00015A76">
        <w:rPr>
          <w:rFonts w:ascii="Times New Roman" w:eastAsia="Calibri" w:hAnsi="Times New Roman" w:cs="Times New Roman"/>
          <w:kern w:val="0"/>
          <w14:ligatures w14:val="none"/>
        </w:rPr>
        <w:t xml:space="preserve"> dos cidadãos,  e também consolidar a cooperação internacional e regional, garantindo que Moçambique se posicione como um parceiro </w:t>
      </w:r>
      <w:proofErr w:type="spellStart"/>
      <w:r w:rsidR="003A253A">
        <w:rPr>
          <w:rFonts w:ascii="Times New Roman" w:eastAsia="Calibri" w:hAnsi="Times New Roman" w:cs="Times New Roman"/>
          <w:kern w:val="0"/>
          <w14:ligatures w14:val="none"/>
        </w:rPr>
        <w:t>activo</w:t>
      </w:r>
      <w:proofErr w:type="spellEnd"/>
      <w:r w:rsidRPr="00015A76">
        <w:rPr>
          <w:rFonts w:ascii="Times New Roman" w:eastAsia="Calibri" w:hAnsi="Times New Roman" w:cs="Times New Roman"/>
          <w:kern w:val="0"/>
          <w14:ligatures w14:val="none"/>
        </w:rPr>
        <w:t xml:space="preserve"> na SADC, União Africana e iniciativas multilaterais sobre governação e fluxos de dados.</w:t>
      </w:r>
    </w:p>
    <w:p w14:paraId="37A3D91E" w14:textId="77777777" w:rsidR="00B87A01" w:rsidRPr="00D8125D" w:rsidRDefault="00B87A01" w:rsidP="009B4C7E">
      <w:pPr>
        <w:spacing w:after="120" w:line="240" w:lineRule="auto"/>
        <w:jc w:val="both"/>
        <w:rPr>
          <w:rFonts w:ascii="Times New Roman" w:eastAsia="Calibri" w:hAnsi="Times New Roman" w:cs="Times New Roman"/>
          <w:kern w:val="0"/>
          <w14:ligatures w14:val="none"/>
        </w:rPr>
      </w:pPr>
    </w:p>
    <w:p w14:paraId="00D4499A" w14:textId="7088BC73" w:rsidR="009B4C7E" w:rsidRDefault="009B4C7E" w:rsidP="009B4C7E">
      <w:pPr>
        <w:numPr>
          <w:ilvl w:val="0"/>
          <w:numId w:val="1"/>
        </w:numPr>
        <w:spacing w:after="120"/>
        <w:rPr>
          <w:rFonts w:ascii="Times New Roman" w:eastAsia="Calibri" w:hAnsi="Times New Roman" w:cs="Times New Roman"/>
          <w:b/>
          <w:bCs/>
          <w:kern w:val="0"/>
          <w:lang w:val="en-GB"/>
          <w14:ligatures w14:val="none"/>
        </w:rPr>
      </w:pPr>
      <w:proofErr w:type="spellStart"/>
      <w:r>
        <w:rPr>
          <w:rFonts w:ascii="Times New Roman" w:eastAsia="Calibri" w:hAnsi="Times New Roman" w:cs="Times New Roman"/>
          <w:b/>
          <w:bCs/>
          <w:kern w:val="0"/>
          <w14:ligatures w14:val="none"/>
        </w:rPr>
        <w:t>Obje</w:t>
      </w:r>
      <w:r w:rsidR="00DE227E">
        <w:rPr>
          <w:rFonts w:ascii="Times New Roman" w:eastAsia="Calibri" w:hAnsi="Times New Roman" w:cs="Times New Roman"/>
          <w:b/>
          <w:bCs/>
          <w:kern w:val="0"/>
          <w14:ligatures w14:val="none"/>
        </w:rPr>
        <w:t>c</w:t>
      </w:r>
      <w:r>
        <w:rPr>
          <w:rFonts w:ascii="Times New Roman" w:eastAsia="Calibri" w:hAnsi="Times New Roman" w:cs="Times New Roman"/>
          <w:b/>
          <w:bCs/>
          <w:kern w:val="0"/>
          <w14:ligatures w14:val="none"/>
        </w:rPr>
        <w:t>tivos</w:t>
      </w:r>
      <w:proofErr w:type="spellEnd"/>
    </w:p>
    <w:p w14:paraId="6B183E08" w14:textId="3E6B981E" w:rsidR="009B4C7E" w:rsidRPr="00D8125D" w:rsidRDefault="009B4C7E" w:rsidP="009B4C7E">
      <w:pPr>
        <w:spacing w:after="120"/>
        <w:jc w:val="both"/>
        <w:rPr>
          <w:rFonts w:ascii="Times New Roman" w:eastAsia="Calibri" w:hAnsi="Times New Roman" w:cs="Times New Roman"/>
          <w:kern w:val="0"/>
          <w14:ligatures w14:val="none"/>
        </w:rPr>
      </w:pPr>
      <w:r w:rsidRPr="00ED72CE">
        <w:rPr>
          <w:rFonts w:ascii="Times New Roman" w:eastAsia="Calibri" w:hAnsi="Times New Roman" w:cs="Times New Roman"/>
          <w:kern w:val="0"/>
          <w14:ligatures w14:val="none"/>
        </w:rPr>
        <w:t xml:space="preserve">Estes são os </w:t>
      </w:r>
      <w:proofErr w:type="spellStart"/>
      <w:r w:rsidR="00EE3CD1">
        <w:rPr>
          <w:rFonts w:ascii="Times New Roman" w:eastAsia="Calibri" w:hAnsi="Times New Roman" w:cs="Times New Roman"/>
          <w:kern w:val="0"/>
          <w14:ligatures w14:val="none"/>
        </w:rPr>
        <w:t>objectivo</w:t>
      </w:r>
      <w:r w:rsidRPr="00ED72CE">
        <w:rPr>
          <w:rFonts w:ascii="Times New Roman" w:eastAsia="Calibri" w:hAnsi="Times New Roman" w:cs="Times New Roman"/>
          <w:kern w:val="0"/>
          <w14:ligatures w14:val="none"/>
        </w:rPr>
        <w:t>s</w:t>
      </w:r>
      <w:proofErr w:type="spellEnd"/>
      <w:r w:rsidRPr="00ED72CE">
        <w:rPr>
          <w:rFonts w:ascii="Times New Roman" w:eastAsia="Calibri" w:hAnsi="Times New Roman" w:cs="Times New Roman"/>
          <w:kern w:val="0"/>
          <w14:ligatures w14:val="none"/>
        </w:rPr>
        <w:t xml:space="preserve"> gerais da </w:t>
      </w:r>
      <w:proofErr w:type="spellStart"/>
      <w:proofErr w:type="gramStart"/>
      <w:r w:rsidR="00B87A01">
        <w:rPr>
          <w:rFonts w:ascii="Times New Roman" w:eastAsia="Calibri" w:hAnsi="Times New Roman" w:cs="Times New Roman"/>
          <w:kern w:val="0"/>
          <w14:ligatures w14:val="none"/>
        </w:rPr>
        <w:t>actual</w:t>
      </w:r>
      <w:proofErr w:type="spellEnd"/>
      <w:r w:rsidRPr="00ED72CE">
        <w:rPr>
          <w:rFonts w:ascii="Times New Roman" w:eastAsia="Calibri" w:hAnsi="Times New Roman" w:cs="Times New Roman"/>
          <w:kern w:val="0"/>
          <w14:ligatures w14:val="none"/>
        </w:rPr>
        <w:t xml:space="preserve"> </w:t>
      </w:r>
      <w:r w:rsidR="00544B52">
        <w:rPr>
          <w:rFonts w:ascii="Times New Roman" w:eastAsia="Calibri" w:hAnsi="Times New Roman" w:cs="Times New Roman"/>
          <w:kern w:val="0"/>
          <w14:ligatures w14:val="none"/>
        </w:rPr>
        <w:t>Política</w:t>
      </w:r>
      <w:proofErr w:type="gramEnd"/>
      <w:r w:rsidRPr="00ED72CE">
        <w:rPr>
          <w:rFonts w:ascii="Times New Roman" w:eastAsia="Calibri" w:hAnsi="Times New Roman" w:cs="Times New Roman"/>
          <w:kern w:val="0"/>
          <w14:ligatures w14:val="none"/>
        </w:rPr>
        <w:t xml:space="preserve"> e estratégia de governação de dados: </w:t>
      </w:r>
    </w:p>
    <w:p w14:paraId="1C10B5BE" w14:textId="77777777" w:rsidR="009B4C7E" w:rsidRPr="00D8125D" w:rsidRDefault="009B4C7E" w:rsidP="009B4C7E">
      <w:pPr>
        <w:pStyle w:val="ListParagraph"/>
        <w:numPr>
          <w:ilvl w:val="0"/>
          <w:numId w:val="2"/>
        </w:numPr>
        <w:spacing w:after="120" w:line="240" w:lineRule="auto"/>
        <w:jc w:val="both"/>
        <w:rPr>
          <w:rFonts w:ascii="Times New Roman" w:eastAsia="Calibri" w:hAnsi="Times New Roman" w:cs="Times New Roman"/>
          <w:kern w:val="0"/>
          <w14:ligatures w14:val="none"/>
        </w:rPr>
      </w:pPr>
      <w:r w:rsidRPr="0029453F">
        <w:rPr>
          <w:rFonts w:ascii="Times New Roman" w:eastAsia="Calibri" w:hAnsi="Times New Roman" w:cs="Times New Roman"/>
          <w:kern w:val="0"/>
          <w14:ligatures w14:val="none"/>
        </w:rPr>
        <w:t>Estabelecer um quadro nacional de governação de dados abrangente, coerente e integrado que oriente todo o ciclo de vida dos dados, nomeadamente a recolha, classificação, processamento, armazenamento, partilha, reutilização e eliminação, de forma segura, transparente e eficiente;</w:t>
      </w:r>
    </w:p>
    <w:p w14:paraId="4818EA34" w14:textId="77777777" w:rsidR="009B4C7E" w:rsidRPr="00D8125D" w:rsidRDefault="009B4C7E" w:rsidP="009B4C7E">
      <w:pPr>
        <w:pStyle w:val="ListParagraph"/>
        <w:numPr>
          <w:ilvl w:val="0"/>
          <w:numId w:val="2"/>
        </w:numPr>
        <w:spacing w:after="120"/>
        <w:jc w:val="both"/>
        <w:rPr>
          <w:rFonts w:ascii="Times New Roman" w:eastAsia="Calibri" w:hAnsi="Times New Roman" w:cs="Times New Roman"/>
          <w:kern w:val="0"/>
          <w14:ligatures w14:val="none"/>
        </w:rPr>
      </w:pPr>
      <w:r w:rsidRPr="00ED72CE">
        <w:rPr>
          <w:rFonts w:ascii="Times New Roman" w:eastAsia="Calibri" w:hAnsi="Times New Roman" w:cs="Times New Roman"/>
          <w:kern w:val="0"/>
          <w14:ligatures w14:val="none"/>
        </w:rPr>
        <w:t>Criar um ambiente regulatório e institucional em que os dados funcionem como catalisadores para a inovação, competitividade e transformação económica, possibilitando o desenvolvimento de novos serviços digitais, análises avançadas e modelos de negócio orientados por dados;</w:t>
      </w:r>
    </w:p>
    <w:p w14:paraId="7EDD9EDC" w14:textId="473629BB" w:rsidR="009B4C7E" w:rsidRPr="00D8125D" w:rsidRDefault="009B4C7E" w:rsidP="009B4C7E">
      <w:pPr>
        <w:pStyle w:val="ListParagraph"/>
        <w:numPr>
          <w:ilvl w:val="0"/>
          <w:numId w:val="2"/>
        </w:numPr>
        <w:spacing w:after="120"/>
        <w:jc w:val="both"/>
        <w:rPr>
          <w:rFonts w:ascii="Times New Roman" w:eastAsia="Calibri" w:hAnsi="Times New Roman" w:cs="Times New Roman"/>
          <w:kern w:val="0"/>
          <w14:ligatures w14:val="none"/>
        </w:rPr>
      </w:pPr>
      <w:r w:rsidRPr="00ED72CE">
        <w:rPr>
          <w:rFonts w:ascii="Times New Roman" w:eastAsia="Calibri" w:hAnsi="Times New Roman" w:cs="Times New Roman"/>
          <w:kern w:val="0"/>
          <w14:ligatures w14:val="none"/>
        </w:rPr>
        <w:t>Garantir que a transformação digital habilitada por dados beneficie todos os cidadãos de forma equitativa, promovendo a inclusão social e reduzindo as desigualdades estruturais, par</w:t>
      </w:r>
      <w:r w:rsidR="00DE227E">
        <w:rPr>
          <w:rFonts w:ascii="Times New Roman" w:eastAsia="Calibri" w:hAnsi="Times New Roman" w:cs="Times New Roman"/>
          <w:kern w:val="0"/>
          <w14:ligatures w14:val="none"/>
        </w:rPr>
        <w:t>tic</w:t>
      </w:r>
      <w:r w:rsidRPr="00ED72CE">
        <w:rPr>
          <w:rFonts w:ascii="Times New Roman" w:eastAsia="Calibri" w:hAnsi="Times New Roman" w:cs="Times New Roman"/>
          <w:kern w:val="0"/>
          <w14:ligatures w14:val="none"/>
        </w:rPr>
        <w:t xml:space="preserve">ularmente entre comunidades rurais, </w:t>
      </w:r>
      <w:proofErr w:type="spellStart"/>
      <w:r w:rsidRPr="00ED72CE">
        <w:rPr>
          <w:rFonts w:ascii="Times New Roman" w:eastAsia="Calibri" w:hAnsi="Times New Roman" w:cs="Times New Roman"/>
          <w:kern w:val="0"/>
          <w14:ligatures w14:val="none"/>
        </w:rPr>
        <w:t>popul</w:t>
      </w:r>
      <w:r w:rsidR="00B44479">
        <w:rPr>
          <w:rFonts w:ascii="Times New Roman" w:eastAsia="Calibri" w:hAnsi="Times New Roman" w:cs="Times New Roman"/>
          <w:kern w:val="0"/>
          <w14:ligatures w14:val="none"/>
        </w:rPr>
        <w:t>acções</w:t>
      </w:r>
      <w:proofErr w:type="spellEnd"/>
      <w:r w:rsidRPr="00ED72CE">
        <w:rPr>
          <w:rFonts w:ascii="Times New Roman" w:eastAsia="Calibri" w:hAnsi="Times New Roman" w:cs="Times New Roman"/>
          <w:kern w:val="0"/>
          <w14:ligatures w14:val="none"/>
        </w:rPr>
        <w:t xml:space="preserve"> marginalizadas e grupos vulneráveis.</w:t>
      </w:r>
    </w:p>
    <w:p w14:paraId="17245330" w14:textId="59B6818D" w:rsidR="009B4C7E" w:rsidRPr="00D8125D" w:rsidRDefault="009B4C7E" w:rsidP="009B4C7E">
      <w:pPr>
        <w:spacing w:after="1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Subsequentemente, os seguintes tornam-se </w:t>
      </w:r>
      <w:proofErr w:type="spellStart"/>
      <w:r w:rsidR="00EE3CD1">
        <w:rPr>
          <w:rFonts w:ascii="Times New Roman" w:eastAsia="Calibri" w:hAnsi="Times New Roman" w:cs="Times New Roman"/>
          <w:kern w:val="0"/>
          <w14:ligatures w14:val="none"/>
        </w:rPr>
        <w:t>objectivo</w:t>
      </w:r>
      <w:r>
        <w:rPr>
          <w:rFonts w:ascii="Times New Roman" w:eastAsia="Calibri" w:hAnsi="Times New Roman" w:cs="Times New Roman"/>
          <w:kern w:val="0"/>
          <w14:ligatures w14:val="none"/>
        </w:rPr>
        <w:t>s</w:t>
      </w:r>
      <w:proofErr w:type="spellEnd"/>
      <w:r>
        <w:rPr>
          <w:rFonts w:ascii="Times New Roman" w:eastAsia="Calibri" w:hAnsi="Times New Roman" w:cs="Times New Roman"/>
          <w:kern w:val="0"/>
          <w14:ligatures w14:val="none"/>
        </w:rPr>
        <w:t xml:space="preserve"> específicos a alcançar através desta estratégia:</w:t>
      </w:r>
    </w:p>
    <w:p w14:paraId="67981640" w14:textId="77777777" w:rsidR="009B4C7E" w:rsidRPr="00D8125D" w:rsidRDefault="009B4C7E" w:rsidP="009B4C7E">
      <w:pPr>
        <w:pStyle w:val="ListParagraph"/>
        <w:numPr>
          <w:ilvl w:val="0"/>
          <w:numId w:val="5"/>
        </w:numPr>
        <w:spacing w:after="120"/>
        <w:jc w:val="both"/>
        <w:rPr>
          <w:rFonts w:ascii="Times New Roman" w:eastAsia="Calibri" w:hAnsi="Times New Roman" w:cs="Times New Roman"/>
          <w:kern w:val="0"/>
          <w14:ligatures w14:val="none"/>
        </w:rPr>
      </w:pPr>
      <w:r w:rsidRPr="0029453F">
        <w:rPr>
          <w:rFonts w:ascii="Times New Roman" w:eastAsia="Calibri" w:hAnsi="Times New Roman" w:cs="Times New Roman"/>
          <w:kern w:val="0"/>
          <w14:ligatures w14:val="none"/>
        </w:rPr>
        <w:lastRenderedPageBreak/>
        <w:t>Definir papéis, responsabilidades e mecanismos de responsabilização claros para todas as entidades que gerem, utilizam ou supervisionam os dados;</w:t>
      </w:r>
    </w:p>
    <w:p w14:paraId="509A8FD5" w14:textId="590792CA" w:rsidR="009B4C7E" w:rsidRPr="00D8125D" w:rsidRDefault="009B4C7E" w:rsidP="009B4C7E">
      <w:pPr>
        <w:pStyle w:val="ListParagraph"/>
        <w:numPr>
          <w:ilvl w:val="0"/>
          <w:numId w:val="5"/>
        </w:numPr>
        <w:spacing w:after="120"/>
        <w:jc w:val="both"/>
        <w:rPr>
          <w:rFonts w:ascii="Times New Roman" w:eastAsia="Calibri" w:hAnsi="Times New Roman" w:cs="Times New Roman"/>
          <w:kern w:val="0"/>
          <w14:ligatures w14:val="none"/>
        </w:rPr>
      </w:pPr>
      <w:r w:rsidRPr="0029453F">
        <w:rPr>
          <w:rFonts w:ascii="Times New Roman" w:eastAsia="Calibri" w:hAnsi="Times New Roman" w:cs="Times New Roman"/>
          <w:kern w:val="0"/>
          <w14:ligatures w14:val="none"/>
        </w:rPr>
        <w:t xml:space="preserve">Harmonizar normas, procedimentos e requisitos técnicos para a gestão de dados nos </w:t>
      </w:r>
      <w:r w:rsidR="00F846FE">
        <w:rPr>
          <w:rFonts w:ascii="Times New Roman" w:eastAsia="Calibri" w:hAnsi="Times New Roman" w:cs="Times New Roman"/>
          <w:kern w:val="0"/>
          <w14:ligatures w14:val="none"/>
        </w:rPr>
        <w:t>sector</w:t>
      </w:r>
      <w:r w:rsidRPr="0029453F">
        <w:rPr>
          <w:rFonts w:ascii="Times New Roman" w:eastAsia="Calibri" w:hAnsi="Times New Roman" w:cs="Times New Roman"/>
          <w:kern w:val="0"/>
          <w14:ligatures w14:val="none"/>
        </w:rPr>
        <w:t>es público e privado;</w:t>
      </w:r>
    </w:p>
    <w:p w14:paraId="548CBE83" w14:textId="77777777" w:rsidR="009B4C7E" w:rsidRPr="00D8125D" w:rsidRDefault="009B4C7E" w:rsidP="009B4C7E">
      <w:pPr>
        <w:pStyle w:val="ListParagraph"/>
        <w:numPr>
          <w:ilvl w:val="0"/>
          <w:numId w:val="5"/>
        </w:numPr>
        <w:spacing w:after="120"/>
        <w:jc w:val="both"/>
        <w:rPr>
          <w:rFonts w:ascii="Times New Roman" w:eastAsia="Calibri" w:hAnsi="Times New Roman" w:cs="Times New Roman"/>
          <w:kern w:val="0"/>
          <w14:ligatures w14:val="none"/>
        </w:rPr>
      </w:pPr>
      <w:r w:rsidRPr="0029453F">
        <w:rPr>
          <w:rFonts w:ascii="Times New Roman" w:eastAsia="Calibri" w:hAnsi="Times New Roman" w:cs="Times New Roman"/>
          <w:kern w:val="0"/>
          <w14:ligatures w14:val="none"/>
        </w:rPr>
        <w:t>Reforçar as salvaguardas para a segurança, privacidade, qualidade e integridade dos dados;</w:t>
      </w:r>
    </w:p>
    <w:p w14:paraId="36758327" w14:textId="77777777" w:rsidR="009B4C7E" w:rsidRPr="00D8125D" w:rsidRDefault="009B4C7E" w:rsidP="009B4C7E">
      <w:pPr>
        <w:pStyle w:val="ListParagraph"/>
        <w:numPr>
          <w:ilvl w:val="0"/>
          <w:numId w:val="5"/>
        </w:numPr>
        <w:spacing w:after="120"/>
        <w:jc w:val="both"/>
        <w:rPr>
          <w:rFonts w:ascii="Times New Roman" w:eastAsia="Calibri" w:hAnsi="Times New Roman" w:cs="Times New Roman"/>
          <w:kern w:val="0"/>
          <w14:ligatures w14:val="none"/>
        </w:rPr>
      </w:pPr>
      <w:r w:rsidRPr="0029453F">
        <w:rPr>
          <w:rFonts w:ascii="Times New Roman" w:eastAsia="Calibri" w:hAnsi="Times New Roman" w:cs="Times New Roman"/>
          <w:kern w:val="0"/>
          <w14:ligatures w14:val="none"/>
        </w:rPr>
        <w:t>Implementar mecanismos de supervisão, auditoria e conformidade que reforcem a confiança e credibilidade nos ecossistemas nacionais de dados;</w:t>
      </w:r>
    </w:p>
    <w:p w14:paraId="553547A8" w14:textId="77777777" w:rsidR="009B4C7E" w:rsidRPr="00D8125D" w:rsidRDefault="009B4C7E" w:rsidP="009B4C7E">
      <w:pPr>
        <w:pStyle w:val="ListParagraph"/>
        <w:numPr>
          <w:ilvl w:val="0"/>
          <w:numId w:val="5"/>
        </w:numPr>
        <w:spacing w:after="120"/>
        <w:jc w:val="both"/>
        <w:rPr>
          <w:rFonts w:ascii="Times New Roman" w:eastAsia="Calibri" w:hAnsi="Times New Roman" w:cs="Times New Roman"/>
          <w:kern w:val="0"/>
          <w14:ligatures w14:val="none"/>
        </w:rPr>
      </w:pPr>
      <w:r w:rsidRPr="0029453F">
        <w:rPr>
          <w:rFonts w:ascii="Times New Roman" w:eastAsia="Calibri" w:hAnsi="Times New Roman" w:cs="Times New Roman"/>
          <w:kern w:val="0"/>
          <w14:ligatures w14:val="none"/>
        </w:rPr>
        <w:t>Promover parcerias público-privadas para acelerar a criação de produtos, serviços e soluções digitais;</w:t>
      </w:r>
    </w:p>
    <w:p w14:paraId="780AE5B9" w14:textId="77777777" w:rsidR="009B4C7E" w:rsidRPr="00D8125D" w:rsidRDefault="009B4C7E" w:rsidP="009B4C7E">
      <w:pPr>
        <w:pStyle w:val="ListParagraph"/>
        <w:numPr>
          <w:ilvl w:val="0"/>
          <w:numId w:val="5"/>
        </w:numPr>
        <w:spacing w:after="120" w:line="240" w:lineRule="auto"/>
        <w:jc w:val="both"/>
        <w:rPr>
          <w:rFonts w:ascii="Times New Roman" w:eastAsia="Calibri" w:hAnsi="Times New Roman" w:cs="Times New Roman"/>
          <w:kern w:val="0"/>
          <w14:ligatures w14:val="none"/>
        </w:rPr>
      </w:pPr>
      <w:r w:rsidRPr="0029453F">
        <w:rPr>
          <w:rFonts w:ascii="Times New Roman" w:eastAsia="Calibri" w:hAnsi="Times New Roman" w:cs="Times New Roman"/>
          <w:kern w:val="0"/>
          <w14:ligatures w14:val="none"/>
        </w:rPr>
        <w:t>Aumentar a confiança dos investidores através de regras previsíveis, transparentes e alinhadas internacionalmente para a governação de dados;</w:t>
      </w:r>
    </w:p>
    <w:p w14:paraId="551BE769" w14:textId="77777777" w:rsidR="009B4C7E" w:rsidRPr="00D8125D" w:rsidRDefault="009B4C7E" w:rsidP="009B4C7E">
      <w:pPr>
        <w:pStyle w:val="ListParagraph"/>
        <w:numPr>
          <w:ilvl w:val="0"/>
          <w:numId w:val="5"/>
        </w:numPr>
        <w:spacing w:after="120" w:line="240" w:lineRule="auto"/>
        <w:jc w:val="both"/>
        <w:rPr>
          <w:rFonts w:ascii="Times New Roman" w:eastAsia="Calibri" w:hAnsi="Times New Roman" w:cs="Times New Roman"/>
          <w:kern w:val="0"/>
          <w14:ligatures w14:val="none"/>
        </w:rPr>
      </w:pPr>
      <w:r w:rsidRPr="0029453F">
        <w:rPr>
          <w:rFonts w:ascii="Times New Roman" w:eastAsia="Calibri" w:hAnsi="Times New Roman" w:cs="Times New Roman"/>
          <w:kern w:val="0"/>
          <w14:ligatures w14:val="none"/>
        </w:rPr>
        <w:t>Facilitar o investimento estrangeiro responsável e fomentar a criação de oportunidades de emprego altamente qualificadas;</w:t>
      </w:r>
    </w:p>
    <w:p w14:paraId="2A899511" w14:textId="60564CA6" w:rsidR="009B4C7E" w:rsidRPr="00D8125D" w:rsidRDefault="009B4C7E" w:rsidP="009B4C7E">
      <w:pPr>
        <w:pStyle w:val="ListParagraph"/>
        <w:numPr>
          <w:ilvl w:val="0"/>
          <w:numId w:val="5"/>
        </w:numPr>
        <w:spacing w:after="120" w:line="240" w:lineRule="auto"/>
        <w:jc w:val="both"/>
        <w:rPr>
          <w:rFonts w:ascii="Times New Roman" w:eastAsia="Calibri" w:hAnsi="Times New Roman" w:cs="Times New Roman"/>
          <w:kern w:val="0"/>
          <w14:ligatures w14:val="none"/>
        </w:rPr>
      </w:pPr>
      <w:r w:rsidRPr="0029453F">
        <w:rPr>
          <w:rFonts w:ascii="Times New Roman" w:eastAsia="Calibri" w:hAnsi="Times New Roman" w:cs="Times New Roman"/>
          <w:kern w:val="0"/>
          <w14:ligatures w14:val="none"/>
        </w:rPr>
        <w:t>Fortalecer as P</w:t>
      </w:r>
      <w:r w:rsidR="00F92CB1">
        <w:rPr>
          <w:rFonts w:ascii="Times New Roman" w:eastAsia="Calibri" w:hAnsi="Times New Roman" w:cs="Times New Roman"/>
          <w:kern w:val="0"/>
          <w14:ligatures w14:val="none"/>
        </w:rPr>
        <w:t xml:space="preserve">equenas e </w:t>
      </w:r>
      <w:r w:rsidRPr="0029453F">
        <w:rPr>
          <w:rFonts w:ascii="Times New Roman" w:eastAsia="Calibri" w:hAnsi="Times New Roman" w:cs="Times New Roman"/>
          <w:kern w:val="0"/>
          <w14:ligatures w14:val="none"/>
        </w:rPr>
        <w:t>M</w:t>
      </w:r>
      <w:r w:rsidR="00F92CB1">
        <w:rPr>
          <w:rFonts w:ascii="Times New Roman" w:eastAsia="Calibri" w:hAnsi="Times New Roman" w:cs="Times New Roman"/>
          <w:kern w:val="0"/>
          <w14:ligatures w14:val="none"/>
        </w:rPr>
        <w:t xml:space="preserve">édias </w:t>
      </w:r>
      <w:r w:rsidRPr="0029453F">
        <w:rPr>
          <w:rFonts w:ascii="Times New Roman" w:eastAsia="Calibri" w:hAnsi="Times New Roman" w:cs="Times New Roman"/>
          <w:kern w:val="0"/>
          <w14:ligatures w14:val="none"/>
        </w:rPr>
        <w:t>E</w:t>
      </w:r>
      <w:r w:rsidR="00F92CB1">
        <w:rPr>
          <w:rFonts w:ascii="Times New Roman" w:eastAsia="Calibri" w:hAnsi="Times New Roman" w:cs="Times New Roman"/>
          <w:kern w:val="0"/>
          <w14:ligatures w14:val="none"/>
        </w:rPr>
        <w:t>mpresas (</w:t>
      </w:r>
      <w:proofErr w:type="spellStart"/>
      <w:r w:rsidR="00F92CB1">
        <w:rPr>
          <w:rFonts w:ascii="Times New Roman" w:eastAsia="Calibri" w:hAnsi="Times New Roman" w:cs="Times New Roman"/>
          <w:kern w:val="0"/>
          <w14:ligatures w14:val="none"/>
        </w:rPr>
        <w:t>PME’s</w:t>
      </w:r>
      <w:proofErr w:type="spellEnd"/>
      <w:r w:rsidR="00F92CB1">
        <w:rPr>
          <w:rFonts w:ascii="Times New Roman" w:eastAsia="Calibri" w:hAnsi="Times New Roman" w:cs="Times New Roman"/>
          <w:kern w:val="0"/>
          <w14:ligatures w14:val="none"/>
        </w:rPr>
        <w:t>)</w:t>
      </w:r>
      <w:r w:rsidRPr="0029453F">
        <w:rPr>
          <w:rFonts w:ascii="Times New Roman" w:eastAsia="Calibri" w:hAnsi="Times New Roman" w:cs="Times New Roman"/>
          <w:kern w:val="0"/>
          <w14:ligatures w14:val="none"/>
        </w:rPr>
        <w:t xml:space="preserve"> e estimular o empreendedorismo digital ao permitir o acesso a </w:t>
      </w:r>
      <w:proofErr w:type="spellStart"/>
      <w:r w:rsidR="003A253A">
        <w:rPr>
          <w:rFonts w:ascii="Times New Roman" w:eastAsia="Calibri" w:hAnsi="Times New Roman" w:cs="Times New Roman"/>
          <w:kern w:val="0"/>
          <w14:ligatures w14:val="none"/>
        </w:rPr>
        <w:t>activo</w:t>
      </w:r>
      <w:r w:rsidRPr="0029453F">
        <w:rPr>
          <w:rFonts w:ascii="Times New Roman" w:eastAsia="Calibri" w:hAnsi="Times New Roman" w:cs="Times New Roman"/>
          <w:kern w:val="0"/>
          <w14:ligatures w14:val="none"/>
        </w:rPr>
        <w:t>s</w:t>
      </w:r>
      <w:proofErr w:type="spellEnd"/>
      <w:r w:rsidRPr="0029453F">
        <w:rPr>
          <w:rFonts w:ascii="Times New Roman" w:eastAsia="Calibri" w:hAnsi="Times New Roman" w:cs="Times New Roman"/>
          <w:kern w:val="0"/>
          <w14:ligatures w14:val="none"/>
        </w:rPr>
        <w:t xml:space="preserve"> de dados de alta qualidade, fiáveis e interoperáveis.</w:t>
      </w:r>
    </w:p>
    <w:p w14:paraId="7B28728E" w14:textId="6A5DFCFA" w:rsidR="009B4C7E" w:rsidRPr="00D8125D" w:rsidRDefault="009B4C7E" w:rsidP="009B4C7E">
      <w:pPr>
        <w:pStyle w:val="ListParagraph"/>
        <w:numPr>
          <w:ilvl w:val="0"/>
          <w:numId w:val="5"/>
        </w:numPr>
        <w:spacing w:after="120"/>
        <w:jc w:val="both"/>
        <w:rPr>
          <w:rFonts w:ascii="Times New Roman" w:eastAsia="Calibri" w:hAnsi="Times New Roman" w:cs="Times New Roman"/>
          <w:kern w:val="0"/>
          <w14:ligatures w14:val="none"/>
        </w:rPr>
      </w:pPr>
      <w:r w:rsidRPr="0029453F">
        <w:rPr>
          <w:rFonts w:ascii="Times New Roman" w:eastAsia="Calibri" w:hAnsi="Times New Roman" w:cs="Times New Roman"/>
          <w:kern w:val="0"/>
          <w14:ligatures w14:val="none"/>
        </w:rPr>
        <w:t>Garantir a segurança jurídica e prá</w:t>
      </w:r>
      <w:r w:rsidR="00DE227E">
        <w:rPr>
          <w:rFonts w:ascii="Times New Roman" w:eastAsia="Calibri" w:hAnsi="Times New Roman" w:cs="Times New Roman"/>
          <w:kern w:val="0"/>
          <w14:ligatures w14:val="none"/>
        </w:rPr>
        <w:t>tic</w:t>
      </w:r>
      <w:r w:rsidRPr="0029453F">
        <w:rPr>
          <w:rFonts w:ascii="Times New Roman" w:eastAsia="Calibri" w:hAnsi="Times New Roman" w:cs="Times New Roman"/>
          <w:kern w:val="0"/>
          <w14:ligatures w14:val="none"/>
        </w:rPr>
        <w:t xml:space="preserve">as robustas de governação de dados que reduzam riscos operacionais e previnam a fragmentação regulatória, posicionando Moçambique como um polo regional competitivo para </w:t>
      </w:r>
      <w:proofErr w:type="spellStart"/>
      <w:r w:rsidRPr="0029453F">
        <w:rPr>
          <w:rFonts w:ascii="Times New Roman" w:eastAsia="Calibri" w:hAnsi="Times New Roman" w:cs="Times New Roman"/>
          <w:kern w:val="0"/>
          <w14:ligatures w14:val="none"/>
        </w:rPr>
        <w:t>a</w:t>
      </w:r>
      <w:r w:rsidR="00612754">
        <w:rPr>
          <w:rFonts w:ascii="Times New Roman" w:eastAsia="Calibri" w:hAnsi="Times New Roman" w:cs="Times New Roman"/>
          <w:kern w:val="0"/>
          <w14:ligatures w14:val="none"/>
        </w:rPr>
        <w:t>c</w:t>
      </w:r>
      <w:r w:rsidRPr="0029453F">
        <w:rPr>
          <w:rFonts w:ascii="Times New Roman" w:eastAsia="Calibri" w:hAnsi="Times New Roman" w:cs="Times New Roman"/>
          <w:kern w:val="0"/>
          <w14:ligatures w14:val="none"/>
        </w:rPr>
        <w:t>tividade</w:t>
      </w:r>
      <w:proofErr w:type="spellEnd"/>
      <w:r w:rsidRPr="0029453F">
        <w:rPr>
          <w:rFonts w:ascii="Times New Roman" w:eastAsia="Calibri" w:hAnsi="Times New Roman" w:cs="Times New Roman"/>
          <w:kern w:val="0"/>
          <w14:ligatures w14:val="none"/>
        </w:rPr>
        <w:t xml:space="preserve"> económica baseada em dados;</w:t>
      </w:r>
    </w:p>
    <w:p w14:paraId="59BFB96E" w14:textId="66E2A3E3" w:rsidR="009B4C7E" w:rsidRPr="00D8125D" w:rsidRDefault="009B4C7E" w:rsidP="009B4C7E">
      <w:pPr>
        <w:pStyle w:val="ListParagraph"/>
        <w:numPr>
          <w:ilvl w:val="0"/>
          <w:numId w:val="5"/>
        </w:numPr>
        <w:spacing w:after="120" w:line="240" w:lineRule="auto"/>
        <w:jc w:val="both"/>
        <w:rPr>
          <w:rFonts w:ascii="Times New Roman" w:eastAsia="Calibri" w:hAnsi="Times New Roman" w:cs="Times New Roman"/>
          <w:kern w:val="0"/>
          <w14:ligatures w14:val="none"/>
        </w:rPr>
      </w:pPr>
      <w:r w:rsidRPr="0029453F">
        <w:rPr>
          <w:rFonts w:ascii="Times New Roman" w:eastAsia="Calibri" w:hAnsi="Times New Roman" w:cs="Times New Roman"/>
          <w:kern w:val="0"/>
          <w14:ligatures w14:val="none"/>
        </w:rPr>
        <w:t>Garantir que os processos de recolha e análise de dados sejam represent</w:t>
      </w:r>
      <w:r w:rsidR="003A253A">
        <w:rPr>
          <w:rFonts w:ascii="Times New Roman" w:eastAsia="Calibri" w:hAnsi="Times New Roman" w:cs="Times New Roman"/>
          <w:kern w:val="0"/>
          <w14:ligatures w14:val="none"/>
        </w:rPr>
        <w:t>ativo</w:t>
      </w:r>
      <w:r w:rsidRPr="0029453F">
        <w:rPr>
          <w:rFonts w:ascii="Times New Roman" w:eastAsia="Calibri" w:hAnsi="Times New Roman" w:cs="Times New Roman"/>
          <w:kern w:val="0"/>
          <w14:ligatures w14:val="none"/>
        </w:rPr>
        <w:t>s, inclusivos e sensíveis às disparidades existentes;</w:t>
      </w:r>
    </w:p>
    <w:p w14:paraId="2B3996F1" w14:textId="6CBAEEBC" w:rsidR="009B4C7E" w:rsidRPr="00D8125D" w:rsidRDefault="009B4C7E" w:rsidP="009B4C7E">
      <w:pPr>
        <w:pStyle w:val="ListParagraph"/>
        <w:numPr>
          <w:ilvl w:val="0"/>
          <w:numId w:val="5"/>
        </w:numPr>
        <w:spacing w:after="120" w:line="240" w:lineRule="auto"/>
        <w:jc w:val="both"/>
        <w:rPr>
          <w:rFonts w:ascii="Times New Roman" w:eastAsia="Calibri" w:hAnsi="Times New Roman" w:cs="Times New Roman"/>
          <w:kern w:val="0"/>
          <w14:ligatures w14:val="none"/>
        </w:rPr>
      </w:pPr>
      <w:r w:rsidRPr="0029453F">
        <w:rPr>
          <w:rFonts w:ascii="Times New Roman" w:eastAsia="Calibri" w:hAnsi="Times New Roman" w:cs="Times New Roman"/>
          <w:kern w:val="0"/>
          <w14:ligatures w14:val="none"/>
        </w:rPr>
        <w:t>Integrar métricas de equidade e inclusão na produção estatís</w:t>
      </w:r>
      <w:r w:rsidR="00DE227E">
        <w:rPr>
          <w:rFonts w:ascii="Times New Roman" w:eastAsia="Calibri" w:hAnsi="Times New Roman" w:cs="Times New Roman"/>
          <w:kern w:val="0"/>
          <w14:ligatures w14:val="none"/>
        </w:rPr>
        <w:t>tic</w:t>
      </w:r>
      <w:r w:rsidRPr="0029453F">
        <w:rPr>
          <w:rFonts w:ascii="Times New Roman" w:eastAsia="Calibri" w:hAnsi="Times New Roman" w:cs="Times New Roman"/>
          <w:kern w:val="0"/>
          <w14:ligatures w14:val="none"/>
        </w:rPr>
        <w:t xml:space="preserve">a, sistemas algorítmicos e análise de </w:t>
      </w:r>
      <w:r w:rsidR="00544B52">
        <w:rPr>
          <w:rFonts w:ascii="Times New Roman" w:eastAsia="Calibri" w:hAnsi="Times New Roman" w:cs="Times New Roman"/>
          <w:kern w:val="0"/>
          <w14:ligatures w14:val="none"/>
        </w:rPr>
        <w:t>Política</w:t>
      </w:r>
      <w:r w:rsidRPr="0029453F">
        <w:rPr>
          <w:rFonts w:ascii="Times New Roman" w:eastAsia="Calibri" w:hAnsi="Times New Roman" w:cs="Times New Roman"/>
          <w:kern w:val="0"/>
          <w14:ligatures w14:val="none"/>
        </w:rPr>
        <w:t>s;</w:t>
      </w:r>
    </w:p>
    <w:p w14:paraId="5B605731" w14:textId="5B082720" w:rsidR="009B4C7E" w:rsidRPr="00D8125D" w:rsidRDefault="009B4C7E" w:rsidP="009B4C7E">
      <w:pPr>
        <w:pStyle w:val="ListParagraph"/>
        <w:numPr>
          <w:ilvl w:val="0"/>
          <w:numId w:val="5"/>
        </w:numPr>
        <w:spacing w:after="120" w:line="240" w:lineRule="auto"/>
        <w:jc w:val="both"/>
        <w:rPr>
          <w:rFonts w:ascii="Times New Roman" w:eastAsia="Calibri" w:hAnsi="Times New Roman" w:cs="Times New Roman"/>
          <w:kern w:val="0"/>
          <w14:ligatures w14:val="none"/>
        </w:rPr>
      </w:pPr>
      <w:r w:rsidRPr="0029453F">
        <w:rPr>
          <w:rFonts w:ascii="Times New Roman" w:eastAsia="Calibri" w:hAnsi="Times New Roman" w:cs="Times New Roman"/>
          <w:kern w:val="0"/>
          <w14:ligatures w14:val="none"/>
        </w:rPr>
        <w:t>Prevenir a discriminação algorítmica e defender direitos fundamentais nos sistemas digitais e nos processos automá</w:t>
      </w:r>
      <w:r w:rsidR="00DE227E">
        <w:rPr>
          <w:rFonts w:ascii="Times New Roman" w:eastAsia="Calibri" w:hAnsi="Times New Roman" w:cs="Times New Roman"/>
          <w:kern w:val="0"/>
          <w14:ligatures w14:val="none"/>
        </w:rPr>
        <w:t>tic</w:t>
      </w:r>
      <w:r w:rsidRPr="0029453F">
        <w:rPr>
          <w:rFonts w:ascii="Times New Roman" w:eastAsia="Calibri" w:hAnsi="Times New Roman" w:cs="Times New Roman"/>
          <w:kern w:val="0"/>
          <w14:ligatures w14:val="none"/>
        </w:rPr>
        <w:t>os de tomada de decisão;</w:t>
      </w:r>
    </w:p>
    <w:p w14:paraId="19FDE31F" w14:textId="73B94248" w:rsidR="009B4C7E" w:rsidRPr="00D8125D" w:rsidRDefault="009B4C7E" w:rsidP="009B4C7E">
      <w:pPr>
        <w:pStyle w:val="ListParagraph"/>
        <w:numPr>
          <w:ilvl w:val="0"/>
          <w:numId w:val="5"/>
        </w:numPr>
        <w:spacing w:after="120" w:line="240" w:lineRule="auto"/>
        <w:jc w:val="both"/>
        <w:rPr>
          <w:rFonts w:ascii="Times New Roman" w:eastAsia="Calibri" w:hAnsi="Times New Roman" w:cs="Times New Roman"/>
          <w:kern w:val="0"/>
          <w14:ligatures w14:val="none"/>
        </w:rPr>
      </w:pPr>
      <w:r w:rsidRPr="0029453F">
        <w:rPr>
          <w:rFonts w:ascii="Times New Roman" w:eastAsia="Calibri" w:hAnsi="Times New Roman" w:cs="Times New Roman"/>
          <w:kern w:val="0"/>
          <w14:ligatures w14:val="none"/>
        </w:rPr>
        <w:t>Promover iniciativas digitais que ampliem o acesso a serviços essenciais, oportunidades económicas e par</w:t>
      </w:r>
      <w:r w:rsidR="00412E47">
        <w:rPr>
          <w:rFonts w:ascii="Times New Roman" w:eastAsia="Calibri" w:hAnsi="Times New Roman" w:cs="Times New Roman"/>
          <w:kern w:val="0"/>
          <w14:ligatures w14:val="none"/>
        </w:rPr>
        <w:t>tic</w:t>
      </w:r>
      <w:r w:rsidRPr="0029453F">
        <w:rPr>
          <w:rFonts w:ascii="Times New Roman" w:eastAsia="Calibri" w:hAnsi="Times New Roman" w:cs="Times New Roman"/>
          <w:kern w:val="0"/>
          <w14:ligatures w14:val="none"/>
        </w:rPr>
        <w:t>ipação cívica;</w:t>
      </w:r>
    </w:p>
    <w:p w14:paraId="3BFEDA74" w14:textId="2CD6E3E6" w:rsidR="009B4C7E" w:rsidRPr="00D8125D" w:rsidRDefault="009B4C7E" w:rsidP="009B4C7E">
      <w:pPr>
        <w:pStyle w:val="ListParagraph"/>
        <w:numPr>
          <w:ilvl w:val="0"/>
          <w:numId w:val="5"/>
        </w:numPr>
        <w:spacing w:after="120"/>
        <w:jc w:val="both"/>
        <w:rPr>
          <w:rFonts w:ascii="Times New Roman" w:eastAsia="Calibri" w:hAnsi="Times New Roman" w:cs="Times New Roman"/>
          <w:kern w:val="0"/>
          <w14:ligatures w14:val="none"/>
        </w:rPr>
      </w:pPr>
      <w:r w:rsidRPr="0029453F">
        <w:rPr>
          <w:rFonts w:ascii="Times New Roman" w:eastAsia="Calibri" w:hAnsi="Times New Roman" w:cs="Times New Roman"/>
          <w:kern w:val="0"/>
          <w14:ligatures w14:val="none"/>
        </w:rPr>
        <w:t xml:space="preserve">Utilize </w:t>
      </w:r>
      <w:proofErr w:type="gramStart"/>
      <w:r w:rsidR="004C6E34">
        <w:rPr>
          <w:rFonts w:ascii="Times New Roman" w:eastAsia="Calibri" w:hAnsi="Times New Roman" w:cs="Times New Roman"/>
          <w:kern w:val="0"/>
          <w14:ligatures w14:val="none"/>
        </w:rPr>
        <w:t xml:space="preserve">percepções </w:t>
      </w:r>
      <w:r w:rsidRPr="0029453F">
        <w:rPr>
          <w:rFonts w:ascii="Times New Roman" w:eastAsia="Calibri" w:hAnsi="Times New Roman" w:cs="Times New Roman"/>
          <w:kern w:val="0"/>
          <w14:ligatures w14:val="none"/>
        </w:rPr>
        <w:t xml:space="preserve"> basead</w:t>
      </w:r>
      <w:r w:rsidR="004C6E34">
        <w:rPr>
          <w:rFonts w:ascii="Times New Roman" w:eastAsia="Calibri" w:hAnsi="Times New Roman" w:cs="Times New Roman"/>
          <w:kern w:val="0"/>
          <w14:ligatures w14:val="none"/>
        </w:rPr>
        <w:t>a</w:t>
      </w:r>
      <w:r w:rsidRPr="0029453F">
        <w:rPr>
          <w:rFonts w:ascii="Times New Roman" w:eastAsia="Calibri" w:hAnsi="Times New Roman" w:cs="Times New Roman"/>
          <w:kern w:val="0"/>
          <w14:ligatures w14:val="none"/>
        </w:rPr>
        <w:t>s</w:t>
      </w:r>
      <w:proofErr w:type="gramEnd"/>
      <w:r w:rsidRPr="0029453F">
        <w:rPr>
          <w:rFonts w:ascii="Times New Roman" w:eastAsia="Calibri" w:hAnsi="Times New Roman" w:cs="Times New Roman"/>
          <w:kern w:val="0"/>
          <w14:ligatures w14:val="none"/>
        </w:rPr>
        <w:t xml:space="preserve"> em dados para informar intervenções direcionadas que reduzam as desigualdades territoriais, sociais e económicas.</w:t>
      </w:r>
    </w:p>
    <w:p w14:paraId="3B0F64D7" w14:textId="77777777" w:rsidR="009B4C7E" w:rsidRPr="00D8125D" w:rsidRDefault="009B4C7E" w:rsidP="009B4C7E">
      <w:pPr>
        <w:pStyle w:val="ListParagraph"/>
        <w:spacing w:after="120" w:line="240" w:lineRule="auto"/>
        <w:ind w:left="1080"/>
        <w:jc w:val="both"/>
        <w:rPr>
          <w:rFonts w:ascii="Times New Roman" w:eastAsia="Calibri" w:hAnsi="Times New Roman" w:cs="Times New Roman"/>
          <w:kern w:val="0"/>
          <w14:ligatures w14:val="none"/>
        </w:rPr>
      </w:pPr>
    </w:p>
    <w:p w14:paraId="589C57A2" w14:textId="77777777" w:rsidR="009B4C7E" w:rsidRDefault="009B4C7E" w:rsidP="009B4C7E">
      <w:pPr>
        <w:numPr>
          <w:ilvl w:val="0"/>
          <w:numId w:val="1"/>
        </w:numPr>
        <w:spacing w:after="120"/>
        <w:rPr>
          <w:rFonts w:ascii="Times New Roman" w:eastAsia="Calibri" w:hAnsi="Times New Roman" w:cs="Times New Roman"/>
          <w:b/>
          <w:bCs/>
          <w:kern w:val="0"/>
          <w:lang w:val="en-GB"/>
          <w14:ligatures w14:val="none"/>
        </w:rPr>
      </w:pPr>
      <w:r w:rsidRPr="00815735">
        <w:rPr>
          <w:rFonts w:ascii="Times New Roman" w:eastAsia="Calibri" w:hAnsi="Times New Roman" w:cs="Times New Roman"/>
          <w:b/>
          <w:bCs/>
          <w:kern w:val="0"/>
          <w14:ligatures w14:val="none"/>
        </w:rPr>
        <w:t xml:space="preserve">Missão </w:t>
      </w:r>
    </w:p>
    <w:p w14:paraId="6CBD973A" w14:textId="4AF1B7C2" w:rsidR="00B24F6F" w:rsidRDefault="00B24F6F" w:rsidP="00B24F6F">
      <w:pPr>
        <w:spacing w:after="120"/>
        <w:ind w:left="720"/>
        <w:jc w:val="both"/>
        <w:rPr>
          <w:rFonts w:ascii="Times New Roman" w:eastAsia="Calibri" w:hAnsi="Times New Roman" w:cs="Times New Roman"/>
          <w:kern w:val="0"/>
          <w14:ligatures w14:val="none"/>
        </w:rPr>
      </w:pPr>
      <w:r w:rsidRPr="00B24F6F">
        <w:rPr>
          <w:rFonts w:ascii="Times New Roman" w:eastAsia="Calibri" w:hAnsi="Times New Roman" w:cs="Times New Roman"/>
          <w:kern w:val="0"/>
          <w14:ligatures w14:val="none"/>
        </w:rPr>
        <w:t>Construir e promover uma governação de dados eficaz, responsável e par</w:t>
      </w:r>
      <w:r w:rsidR="00412E47">
        <w:rPr>
          <w:rFonts w:ascii="Times New Roman" w:eastAsia="Calibri" w:hAnsi="Times New Roman" w:cs="Times New Roman"/>
          <w:kern w:val="0"/>
          <w14:ligatures w14:val="none"/>
        </w:rPr>
        <w:t>tic</w:t>
      </w:r>
      <w:r w:rsidRPr="00B24F6F">
        <w:rPr>
          <w:rFonts w:ascii="Times New Roman" w:eastAsia="Calibri" w:hAnsi="Times New Roman" w:cs="Times New Roman"/>
          <w:kern w:val="0"/>
          <w14:ligatures w14:val="none"/>
        </w:rPr>
        <w:t xml:space="preserve">ipativa em todos os níveis do Estado, reforçando o Estado de direito, reforçando a integridade do </w:t>
      </w:r>
      <w:r w:rsidR="00F846FE">
        <w:rPr>
          <w:rFonts w:ascii="Times New Roman" w:eastAsia="Calibri" w:hAnsi="Times New Roman" w:cs="Times New Roman"/>
          <w:kern w:val="0"/>
          <w14:ligatures w14:val="none"/>
        </w:rPr>
        <w:t>sector</w:t>
      </w:r>
      <w:r w:rsidRPr="00B24F6F">
        <w:rPr>
          <w:rFonts w:ascii="Times New Roman" w:eastAsia="Calibri" w:hAnsi="Times New Roman" w:cs="Times New Roman"/>
          <w:kern w:val="0"/>
          <w14:ligatures w14:val="none"/>
        </w:rPr>
        <w:t xml:space="preserve"> público, melhorando a prestação de serviços, promovendo a descentralização e permitindo um envolvimento signific</w:t>
      </w:r>
      <w:r w:rsidR="003A253A">
        <w:rPr>
          <w:rFonts w:ascii="Times New Roman" w:eastAsia="Calibri" w:hAnsi="Times New Roman" w:cs="Times New Roman"/>
          <w:kern w:val="0"/>
          <w14:ligatures w14:val="none"/>
        </w:rPr>
        <w:t>ativo</w:t>
      </w:r>
      <w:r w:rsidRPr="00B24F6F">
        <w:rPr>
          <w:rFonts w:ascii="Times New Roman" w:eastAsia="Calibri" w:hAnsi="Times New Roman" w:cs="Times New Roman"/>
          <w:kern w:val="0"/>
          <w14:ligatures w14:val="none"/>
        </w:rPr>
        <w:t xml:space="preserve"> dos cidadãos na tomada de decisões, promovendo assim a coesão nacional, a justiça social e o progresso económico sustentável através de uma governação eficaz dos dados.</w:t>
      </w:r>
    </w:p>
    <w:p w14:paraId="06D50661" w14:textId="77777777" w:rsidR="00895F51" w:rsidRPr="00D8125D" w:rsidRDefault="00895F51" w:rsidP="00B24F6F">
      <w:pPr>
        <w:spacing w:after="120"/>
        <w:ind w:left="720"/>
        <w:jc w:val="both"/>
        <w:rPr>
          <w:rFonts w:ascii="Times New Roman" w:eastAsia="Calibri" w:hAnsi="Times New Roman" w:cs="Times New Roman"/>
          <w:kern w:val="0"/>
          <w14:ligatures w14:val="none"/>
        </w:rPr>
      </w:pPr>
    </w:p>
    <w:p w14:paraId="55ADF98A" w14:textId="77777777" w:rsidR="009B4C7E" w:rsidRDefault="009B4C7E" w:rsidP="009B4C7E">
      <w:pPr>
        <w:numPr>
          <w:ilvl w:val="0"/>
          <w:numId w:val="1"/>
        </w:numPr>
        <w:spacing w:after="120"/>
        <w:rPr>
          <w:rFonts w:ascii="Times New Roman" w:eastAsia="Calibri" w:hAnsi="Times New Roman" w:cs="Times New Roman"/>
          <w:b/>
          <w:bCs/>
          <w:kern w:val="0"/>
          <w:lang w:val="en-GB"/>
          <w14:ligatures w14:val="none"/>
        </w:rPr>
      </w:pPr>
      <w:r w:rsidRPr="00815735">
        <w:rPr>
          <w:rFonts w:ascii="Times New Roman" w:eastAsia="Calibri" w:hAnsi="Times New Roman" w:cs="Times New Roman"/>
          <w:b/>
          <w:bCs/>
          <w:kern w:val="0"/>
          <w14:ligatures w14:val="none"/>
        </w:rPr>
        <w:t xml:space="preserve">Visão </w:t>
      </w:r>
    </w:p>
    <w:p w14:paraId="3D5B09D8" w14:textId="36237913" w:rsidR="00386F3D" w:rsidRPr="00D8125D" w:rsidRDefault="00386F3D" w:rsidP="00895F51">
      <w:pPr>
        <w:spacing w:after="120"/>
        <w:ind w:left="720"/>
        <w:jc w:val="both"/>
        <w:rPr>
          <w:rFonts w:ascii="Times New Roman" w:eastAsia="Calibri" w:hAnsi="Times New Roman" w:cs="Times New Roman"/>
          <w:kern w:val="0"/>
          <w14:ligatures w14:val="none"/>
        </w:rPr>
      </w:pPr>
      <w:r w:rsidRPr="00386F3D">
        <w:rPr>
          <w:rFonts w:ascii="Times New Roman" w:eastAsia="Calibri" w:hAnsi="Times New Roman" w:cs="Times New Roman"/>
          <w:kern w:val="0"/>
          <w14:ligatures w14:val="none"/>
        </w:rPr>
        <w:t>Um ecossistema nacional de dados seguro, é</w:t>
      </w:r>
      <w:r w:rsidR="00412E47">
        <w:rPr>
          <w:rFonts w:ascii="Times New Roman" w:eastAsia="Calibri" w:hAnsi="Times New Roman" w:cs="Times New Roman"/>
          <w:kern w:val="0"/>
          <w14:ligatures w14:val="none"/>
        </w:rPr>
        <w:t>tic</w:t>
      </w:r>
      <w:r w:rsidRPr="00386F3D">
        <w:rPr>
          <w:rFonts w:ascii="Times New Roman" w:eastAsia="Calibri" w:hAnsi="Times New Roman" w:cs="Times New Roman"/>
          <w:kern w:val="0"/>
          <w14:ligatures w14:val="none"/>
        </w:rPr>
        <w:t>o e inclusivo que fortaleça a confiança pública, aumente a transparência e a responsabilização, promova o acesso equit</w:t>
      </w:r>
      <w:r w:rsidR="003A253A">
        <w:rPr>
          <w:rFonts w:ascii="Times New Roman" w:eastAsia="Calibri" w:hAnsi="Times New Roman" w:cs="Times New Roman"/>
          <w:kern w:val="0"/>
          <w14:ligatures w14:val="none"/>
        </w:rPr>
        <w:t>ativo</w:t>
      </w:r>
      <w:r w:rsidRPr="00386F3D">
        <w:rPr>
          <w:rFonts w:ascii="Times New Roman" w:eastAsia="Calibri" w:hAnsi="Times New Roman" w:cs="Times New Roman"/>
          <w:kern w:val="0"/>
          <w14:ligatures w14:val="none"/>
        </w:rPr>
        <w:t xml:space="preserve"> à informação e impulsione a inovação e o desenvolvimento sustentável ao capacitar todos os moçambicanos, desde as comunidades locais às instituições nacionais, para par</w:t>
      </w:r>
      <w:r w:rsidR="00412E47">
        <w:rPr>
          <w:rFonts w:ascii="Times New Roman" w:eastAsia="Calibri" w:hAnsi="Times New Roman" w:cs="Times New Roman"/>
          <w:kern w:val="0"/>
          <w14:ligatures w14:val="none"/>
        </w:rPr>
        <w:t>tic</w:t>
      </w:r>
      <w:r w:rsidRPr="00386F3D">
        <w:rPr>
          <w:rFonts w:ascii="Times New Roman" w:eastAsia="Calibri" w:hAnsi="Times New Roman" w:cs="Times New Roman"/>
          <w:kern w:val="0"/>
          <w14:ligatures w14:val="none"/>
        </w:rPr>
        <w:t>iparem plenamente no futuro digital.</w:t>
      </w:r>
    </w:p>
    <w:p w14:paraId="465A5AE2" w14:textId="77777777" w:rsidR="00386F3D" w:rsidRPr="00D8125D" w:rsidRDefault="00386F3D" w:rsidP="009B4C7E">
      <w:pPr>
        <w:spacing w:after="120"/>
        <w:jc w:val="center"/>
        <w:rPr>
          <w:rFonts w:ascii="Times New Roman" w:eastAsia="Calibri" w:hAnsi="Times New Roman" w:cs="Times New Roman"/>
          <w:b/>
          <w:bCs/>
          <w:kern w:val="0"/>
          <w14:ligatures w14:val="none"/>
        </w:rPr>
      </w:pPr>
    </w:p>
    <w:p w14:paraId="240A37C8" w14:textId="68956541" w:rsidR="009B4C7E" w:rsidRPr="00D8125D" w:rsidRDefault="009B4C7E" w:rsidP="009B4C7E">
      <w:pPr>
        <w:spacing w:after="120"/>
        <w:jc w:val="center"/>
        <w:rPr>
          <w:rFonts w:ascii="Times New Roman" w:eastAsia="Calibri" w:hAnsi="Times New Roman" w:cs="Times New Roman"/>
          <w:b/>
          <w:bCs/>
          <w:kern w:val="0"/>
          <w14:ligatures w14:val="none"/>
        </w:rPr>
      </w:pPr>
      <w:r w:rsidRPr="009B4C7E">
        <w:rPr>
          <w:rFonts w:ascii="Times New Roman" w:eastAsia="Calibri" w:hAnsi="Times New Roman" w:cs="Times New Roman"/>
          <w:b/>
          <w:bCs/>
          <w:kern w:val="0"/>
          <w14:ligatures w14:val="none"/>
        </w:rPr>
        <w:t>PARTE 1</w:t>
      </w:r>
    </w:p>
    <w:p w14:paraId="5FB58326" w14:textId="5CACD786" w:rsidR="009B4C7E" w:rsidRPr="00D8125D" w:rsidRDefault="00544B52" w:rsidP="009B4C7E">
      <w:pPr>
        <w:spacing w:after="120"/>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POLÍTICA</w:t>
      </w:r>
      <w:r w:rsidR="009B4C7E" w:rsidRPr="009B4C7E">
        <w:rPr>
          <w:rFonts w:ascii="Times New Roman" w:eastAsia="Calibri" w:hAnsi="Times New Roman" w:cs="Times New Roman"/>
          <w:b/>
          <w:bCs/>
          <w:kern w:val="0"/>
          <w14:ligatures w14:val="none"/>
        </w:rPr>
        <w:t xml:space="preserve"> DE GOVERNAÇÃO DE DADOS  </w:t>
      </w:r>
    </w:p>
    <w:p w14:paraId="62E940C3" w14:textId="6A8DDF1E" w:rsidR="009B4C7E" w:rsidRDefault="009B4C7E" w:rsidP="009B4C7E">
      <w:pPr>
        <w:numPr>
          <w:ilvl w:val="0"/>
          <w:numId w:val="1"/>
        </w:numPr>
        <w:spacing w:after="120"/>
        <w:rPr>
          <w:rFonts w:ascii="Times New Roman" w:eastAsia="Calibri" w:hAnsi="Times New Roman" w:cs="Times New Roman"/>
          <w:b/>
          <w:bCs/>
          <w:kern w:val="0"/>
          <w:lang w:val="en-GB"/>
          <w14:ligatures w14:val="none"/>
        </w:rPr>
      </w:pPr>
      <w:r w:rsidRPr="00815735">
        <w:rPr>
          <w:rFonts w:ascii="Times New Roman" w:eastAsia="Calibri" w:hAnsi="Times New Roman" w:cs="Times New Roman"/>
          <w:b/>
          <w:bCs/>
          <w:kern w:val="0"/>
          <w14:ligatures w14:val="none"/>
        </w:rPr>
        <w:t xml:space="preserve">Princípios </w:t>
      </w:r>
    </w:p>
    <w:p w14:paraId="2966729A" w14:textId="0EFEC83E" w:rsidR="009B4C7E" w:rsidRPr="00D8125D" w:rsidRDefault="009B4C7E" w:rsidP="009B4C7E">
      <w:pPr>
        <w:spacing w:after="1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Esta </w:t>
      </w:r>
      <w:r w:rsidR="0096444F">
        <w:rPr>
          <w:rFonts w:ascii="Times New Roman" w:eastAsia="Calibri" w:hAnsi="Times New Roman" w:cs="Times New Roman"/>
          <w:kern w:val="0"/>
          <w14:ligatures w14:val="none"/>
        </w:rPr>
        <w:t>PEGD</w:t>
      </w:r>
      <w:r>
        <w:rPr>
          <w:rFonts w:ascii="Times New Roman" w:eastAsia="Calibri" w:hAnsi="Times New Roman" w:cs="Times New Roman"/>
          <w:kern w:val="0"/>
          <w14:ligatures w14:val="none"/>
        </w:rPr>
        <w:t xml:space="preserve"> é orientada pelo compromisso inabalável com os princípios constitucionais de dignidade humana, igualdade, transparência, responsabilidade e soberania nacional, que devem orientar todos os </w:t>
      </w:r>
      <w:proofErr w:type="spellStart"/>
      <w:r>
        <w:rPr>
          <w:rFonts w:ascii="Times New Roman" w:eastAsia="Calibri" w:hAnsi="Times New Roman" w:cs="Times New Roman"/>
          <w:kern w:val="0"/>
          <w14:ligatures w14:val="none"/>
        </w:rPr>
        <w:t>aspe</w:t>
      </w:r>
      <w:r w:rsidR="0096444F">
        <w:rPr>
          <w:rFonts w:ascii="Times New Roman" w:eastAsia="Calibri" w:hAnsi="Times New Roman" w:cs="Times New Roman"/>
          <w:kern w:val="0"/>
          <w14:ligatures w14:val="none"/>
        </w:rPr>
        <w:t>c</w:t>
      </w:r>
      <w:r>
        <w:rPr>
          <w:rFonts w:ascii="Times New Roman" w:eastAsia="Calibri" w:hAnsi="Times New Roman" w:cs="Times New Roman"/>
          <w:kern w:val="0"/>
          <w14:ligatures w14:val="none"/>
        </w:rPr>
        <w:t>tos</w:t>
      </w:r>
      <w:proofErr w:type="spellEnd"/>
      <w:r>
        <w:rPr>
          <w:rFonts w:ascii="Times New Roman" w:eastAsia="Calibri" w:hAnsi="Times New Roman" w:cs="Times New Roman"/>
          <w:kern w:val="0"/>
          <w14:ligatures w14:val="none"/>
        </w:rPr>
        <w:t xml:space="preserve"> de como o Estado recolhe, gere, processa e protege dados rel</w:t>
      </w:r>
      <w:r w:rsidR="003A253A">
        <w:rPr>
          <w:rFonts w:ascii="Times New Roman" w:eastAsia="Calibri" w:hAnsi="Times New Roman" w:cs="Times New Roman"/>
          <w:kern w:val="0"/>
          <w14:ligatures w14:val="none"/>
        </w:rPr>
        <w:t>ativo</w:t>
      </w:r>
      <w:r>
        <w:rPr>
          <w:rFonts w:ascii="Times New Roman" w:eastAsia="Calibri" w:hAnsi="Times New Roman" w:cs="Times New Roman"/>
          <w:kern w:val="0"/>
          <w14:ligatures w14:val="none"/>
        </w:rPr>
        <w:t>s aos cidadãos, instituições e interesses nacionais.</w:t>
      </w:r>
    </w:p>
    <w:p w14:paraId="5A474341" w14:textId="4CBC07D2" w:rsidR="009B4C7E" w:rsidRPr="00BC67FF" w:rsidRDefault="009B4C7E" w:rsidP="009B4C7E">
      <w:pPr>
        <w:spacing w:after="120" w:line="240" w:lineRule="auto"/>
        <w:jc w:val="both"/>
        <w:rPr>
          <w:rFonts w:ascii="Times New Roman" w:eastAsia="Calibri" w:hAnsi="Times New Roman" w:cs="Times New Roman"/>
          <w:kern w:val="0"/>
          <w14:ligatures w14:val="none"/>
        </w:rPr>
      </w:pPr>
      <w:r w:rsidRPr="000C26B5">
        <w:rPr>
          <w:rFonts w:ascii="Times New Roman" w:eastAsia="Calibri" w:hAnsi="Times New Roman" w:cs="Times New Roman"/>
          <w:kern w:val="0"/>
          <w14:ligatures w14:val="none"/>
        </w:rPr>
        <w:t xml:space="preserve">A </w:t>
      </w:r>
      <w:r w:rsidR="0096444F">
        <w:rPr>
          <w:rFonts w:ascii="Times New Roman" w:eastAsia="Calibri" w:hAnsi="Times New Roman" w:cs="Times New Roman"/>
          <w:kern w:val="0"/>
          <w14:ligatures w14:val="none"/>
        </w:rPr>
        <w:t>PEGD</w:t>
      </w:r>
      <w:r w:rsidRPr="000C26B5">
        <w:rPr>
          <w:rFonts w:ascii="Times New Roman" w:eastAsia="Calibri" w:hAnsi="Times New Roman" w:cs="Times New Roman"/>
          <w:kern w:val="0"/>
          <w14:ligatures w14:val="none"/>
        </w:rPr>
        <w:t>, com ênfase na soberania dos dados, deriva do princípio constitucional da soberania nacional consagrado no Artigo 11/a da Constituição da República de Moçambique, que declara Moçambique como um Estado soberano. Esta soberania estende-se a:</w:t>
      </w:r>
    </w:p>
    <w:p w14:paraId="7AEBEF20" w14:textId="77777777" w:rsidR="009B4C7E" w:rsidRPr="00D8125D" w:rsidRDefault="009B4C7E" w:rsidP="009B4C7E">
      <w:pPr>
        <w:pStyle w:val="ListParagraph"/>
        <w:numPr>
          <w:ilvl w:val="0"/>
          <w:numId w:val="6"/>
        </w:numPr>
        <w:spacing w:after="120"/>
        <w:jc w:val="both"/>
        <w:rPr>
          <w:rFonts w:ascii="Times New Roman" w:eastAsia="Calibri" w:hAnsi="Times New Roman" w:cs="Times New Roman"/>
          <w:kern w:val="0"/>
          <w14:ligatures w14:val="none"/>
        </w:rPr>
      </w:pPr>
      <w:r w:rsidRPr="009F0C73">
        <w:rPr>
          <w:rFonts w:ascii="Times New Roman" w:eastAsia="Calibri" w:hAnsi="Times New Roman" w:cs="Times New Roman"/>
          <w:kern w:val="0"/>
          <w14:ligatures w14:val="none"/>
        </w:rPr>
        <w:t>Jurisdição territorial de dados - autoridade sobre dados gerados ou processados dentro do território moçambicano;</w:t>
      </w:r>
    </w:p>
    <w:p w14:paraId="484188A6" w14:textId="1A3F0277" w:rsidR="009B4C7E" w:rsidRPr="00D8125D" w:rsidRDefault="009B4C7E" w:rsidP="009B4C7E">
      <w:pPr>
        <w:pStyle w:val="ListParagraph"/>
        <w:numPr>
          <w:ilvl w:val="0"/>
          <w:numId w:val="6"/>
        </w:numPr>
        <w:spacing w:after="120"/>
        <w:jc w:val="both"/>
        <w:rPr>
          <w:rFonts w:ascii="Times New Roman" w:eastAsia="Calibri" w:hAnsi="Times New Roman" w:cs="Times New Roman"/>
          <w:kern w:val="0"/>
          <w14:ligatures w14:val="none"/>
        </w:rPr>
      </w:pPr>
      <w:r w:rsidRPr="009F0C73">
        <w:rPr>
          <w:rFonts w:ascii="Times New Roman" w:eastAsia="Calibri" w:hAnsi="Times New Roman" w:cs="Times New Roman"/>
          <w:kern w:val="0"/>
          <w14:ligatures w14:val="none"/>
        </w:rPr>
        <w:t xml:space="preserve">Soberania de dados pessoais - </w:t>
      </w:r>
      <w:r w:rsidR="00EE53A1">
        <w:rPr>
          <w:rFonts w:ascii="Times New Roman" w:eastAsia="Calibri" w:hAnsi="Times New Roman" w:cs="Times New Roman"/>
          <w:kern w:val="0"/>
          <w14:ligatures w14:val="none"/>
        </w:rPr>
        <w:t>protecção</w:t>
      </w:r>
      <w:r w:rsidRPr="009F0C73">
        <w:rPr>
          <w:rFonts w:ascii="Times New Roman" w:eastAsia="Calibri" w:hAnsi="Times New Roman" w:cs="Times New Roman"/>
          <w:kern w:val="0"/>
          <w14:ligatures w14:val="none"/>
        </w:rPr>
        <w:t xml:space="preserve"> dos dados dos cidadãos moçambicanos independentemente do local de tratamento;</w:t>
      </w:r>
    </w:p>
    <w:p w14:paraId="1524230C" w14:textId="77777777" w:rsidR="009B4C7E" w:rsidRPr="00D8125D" w:rsidRDefault="009B4C7E" w:rsidP="009B4C7E">
      <w:pPr>
        <w:pStyle w:val="ListParagraph"/>
        <w:numPr>
          <w:ilvl w:val="0"/>
          <w:numId w:val="6"/>
        </w:numPr>
        <w:spacing w:after="120"/>
        <w:jc w:val="both"/>
        <w:rPr>
          <w:rFonts w:ascii="Times New Roman" w:eastAsia="Calibri" w:hAnsi="Times New Roman" w:cs="Times New Roman"/>
          <w:kern w:val="0"/>
          <w14:ligatures w14:val="none"/>
        </w:rPr>
      </w:pPr>
      <w:r w:rsidRPr="009F0C73">
        <w:rPr>
          <w:rFonts w:ascii="Times New Roman" w:eastAsia="Calibri" w:hAnsi="Times New Roman" w:cs="Times New Roman"/>
          <w:kern w:val="0"/>
          <w14:ligatures w14:val="none"/>
        </w:rPr>
        <w:t>Soberania dos dados económicos - controlo sobre os dados que contribuem para o desenvolvimento económico nacional;</w:t>
      </w:r>
    </w:p>
    <w:p w14:paraId="26613590" w14:textId="67B799AD" w:rsidR="009B4C7E" w:rsidRPr="00D8125D" w:rsidRDefault="009B4C7E" w:rsidP="009B4C7E">
      <w:pPr>
        <w:pStyle w:val="ListParagraph"/>
        <w:numPr>
          <w:ilvl w:val="0"/>
          <w:numId w:val="6"/>
        </w:numPr>
        <w:spacing w:after="120" w:line="240" w:lineRule="auto"/>
        <w:jc w:val="both"/>
        <w:rPr>
          <w:rFonts w:ascii="Times New Roman" w:eastAsia="Calibri" w:hAnsi="Times New Roman" w:cs="Times New Roman"/>
          <w:kern w:val="0"/>
          <w14:ligatures w14:val="none"/>
        </w:rPr>
      </w:pPr>
      <w:r w:rsidRPr="009F0C73">
        <w:rPr>
          <w:rFonts w:ascii="Times New Roman" w:eastAsia="Calibri" w:hAnsi="Times New Roman" w:cs="Times New Roman"/>
          <w:kern w:val="0"/>
          <w14:ligatures w14:val="none"/>
        </w:rPr>
        <w:t xml:space="preserve">Soberania de segurança dos dados - </w:t>
      </w:r>
      <w:r w:rsidR="00EE53A1">
        <w:rPr>
          <w:rFonts w:ascii="Times New Roman" w:eastAsia="Calibri" w:hAnsi="Times New Roman" w:cs="Times New Roman"/>
          <w:kern w:val="0"/>
          <w14:ligatures w14:val="none"/>
        </w:rPr>
        <w:t>protecção</w:t>
      </w:r>
      <w:r w:rsidRPr="009F0C73">
        <w:rPr>
          <w:rFonts w:ascii="Times New Roman" w:eastAsia="Calibri" w:hAnsi="Times New Roman" w:cs="Times New Roman"/>
          <w:kern w:val="0"/>
          <w14:ligatures w14:val="none"/>
        </w:rPr>
        <w:t xml:space="preserve"> dos dados que </w:t>
      </w:r>
      <w:proofErr w:type="spellStart"/>
      <w:r w:rsidRPr="009F0C73">
        <w:rPr>
          <w:rFonts w:ascii="Times New Roman" w:eastAsia="Calibri" w:hAnsi="Times New Roman" w:cs="Times New Roman"/>
          <w:kern w:val="0"/>
          <w14:ligatures w14:val="none"/>
        </w:rPr>
        <w:t>afe</w:t>
      </w:r>
      <w:r w:rsidR="00995206">
        <w:rPr>
          <w:rFonts w:ascii="Times New Roman" w:eastAsia="Calibri" w:hAnsi="Times New Roman" w:cs="Times New Roman"/>
          <w:kern w:val="0"/>
          <w14:ligatures w14:val="none"/>
        </w:rPr>
        <w:t>c</w:t>
      </w:r>
      <w:r w:rsidRPr="009F0C73">
        <w:rPr>
          <w:rFonts w:ascii="Times New Roman" w:eastAsia="Calibri" w:hAnsi="Times New Roman" w:cs="Times New Roman"/>
          <w:kern w:val="0"/>
          <w14:ligatures w14:val="none"/>
        </w:rPr>
        <w:t>tam</w:t>
      </w:r>
      <w:proofErr w:type="spellEnd"/>
      <w:r w:rsidRPr="009F0C73">
        <w:rPr>
          <w:rFonts w:ascii="Times New Roman" w:eastAsia="Calibri" w:hAnsi="Times New Roman" w:cs="Times New Roman"/>
          <w:kern w:val="0"/>
          <w14:ligatures w14:val="none"/>
        </w:rPr>
        <w:t xml:space="preserve"> a segurança nacional e a segurança pública;</w:t>
      </w:r>
    </w:p>
    <w:p w14:paraId="7A50A39C" w14:textId="56BCBCD3" w:rsidR="009B4C7E" w:rsidRPr="00D8125D" w:rsidRDefault="009B4C7E" w:rsidP="009B4C7E">
      <w:pPr>
        <w:spacing w:after="1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Todas as </w:t>
      </w:r>
      <w:proofErr w:type="spellStart"/>
      <w:r w:rsidR="00B44479">
        <w:rPr>
          <w:rFonts w:ascii="Times New Roman" w:eastAsia="Calibri" w:hAnsi="Times New Roman" w:cs="Times New Roman"/>
          <w:kern w:val="0"/>
          <w14:ligatures w14:val="none"/>
        </w:rPr>
        <w:t>acções</w:t>
      </w:r>
      <w:proofErr w:type="spellEnd"/>
      <w:r>
        <w:rPr>
          <w:rFonts w:ascii="Times New Roman" w:eastAsia="Calibri" w:hAnsi="Times New Roman" w:cs="Times New Roman"/>
          <w:kern w:val="0"/>
          <w14:ligatures w14:val="none"/>
        </w:rPr>
        <w:t xml:space="preserve"> tomadas ao abrigo desta </w:t>
      </w:r>
      <w:r w:rsidR="00544B52">
        <w:rPr>
          <w:rFonts w:ascii="Times New Roman" w:eastAsia="Calibri" w:hAnsi="Times New Roman" w:cs="Times New Roman"/>
          <w:kern w:val="0"/>
          <w14:ligatures w14:val="none"/>
        </w:rPr>
        <w:t>P</w:t>
      </w:r>
      <w:r w:rsidR="00995206">
        <w:rPr>
          <w:rFonts w:ascii="Times New Roman" w:eastAsia="Calibri" w:hAnsi="Times New Roman" w:cs="Times New Roman"/>
          <w:kern w:val="0"/>
          <w14:ligatures w14:val="none"/>
        </w:rPr>
        <w:t>EGD</w:t>
      </w:r>
      <w:r>
        <w:rPr>
          <w:rFonts w:ascii="Times New Roman" w:eastAsia="Calibri" w:hAnsi="Times New Roman" w:cs="Times New Roman"/>
          <w:kern w:val="0"/>
          <w14:ligatures w14:val="none"/>
        </w:rPr>
        <w:t xml:space="preserve"> são guiadas pelo imper</w:t>
      </w:r>
      <w:r w:rsidR="003A253A">
        <w:rPr>
          <w:rFonts w:ascii="Times New Roman" w:eastAsia="Calibri" w:hAnsi="Times New Roman" w:cs="Times New Roman"/>
          <w:kern w:val="0"/>
          <w14:ligatures w14:val="none"/>
        </w:rPr>
        <w:t>ativo</w:t>
      </w:r>
      <w:r>
        <w:rPr>
          <w:rFonts w:ascii="Times New Roman" w:eastAsia="Calibri" w:hAnsi="Times New Roman" w:cs="Times New Roman"/>
          <w:kern w:val="0"/>
          <w14:ligatures w14:val="none"/>
        </w:rPr>
        <w:t xml:space="preserve"> constitucional de que a autoridade governamental deve sempre servir o interesse público, o que estabelece que a gestão, uso, governação e regulação dos dados devem promover o bem-estar </w:t>
      </w:r>
      <w:proofErr w:type="spellStart"/>
      <w:r w:rsidR="00127F73">
        <w:rPr>
          <w:rFonts w:ascii="Times New Roman" w:eastAsia="Calibri" w:hAnsi="Times New Roman" w:cs="Times New Roman"/>
          <w:kern w:val="0"/>
          <w14:ligatures w14:val="none"/>
        </w:rPr>
        <w:t>colectivo</w:t>
      </w:r>
      <w:proofErr w:type="spellEnd"/>
      <w:r>
        <w:rPr>
          <w:rFonts w:ascii="Times New Roman" w:eastAsia="Calibri" w:hAnsi="Times New Roman" w:cs="Times New Roman"/>
          <w:kern w:val="0"/>
          <w14:ligatures w14:val="none"/>
        </w:rPr>
        <w:t xml:space="preserve"> e o bem comum a longo prazo de todos os moçambicanos. </w:t>
      </w:r>
    </w:p>
    <w:p w14:paraId="02A190C3" w14:textId="52403D40" w:rsidR="009B4C7E" w:rsidRPr="00D8125D" w:rsidRDefault="009B4C7E" w:rsidP="009B4C7E">
      <w:pPr>
        <w:spacing w:after="120"/>
        <w:jc w:val="both"/>
        <w:rPr>
          <w:rFonts w:ascii="Times New Roman" w:eastAsia="Calibri" w:hAnsi="Times New Roman" w:cs="Times New Roman"/>
          <w:kern w:val="0"/>
          <w14:ligatures w14:val="none"/>
        </w:rPr>
      </w:pPr>
      <w:r w:rsidRPr="00EA0740">
        <w:rPr>
          <w:rFonts w:ascii="Times New Roman" w:eastAsia="Calibri" w:hAnsi="Times New Roman" w:cs="Times New Roman"/>
          <w:kern w:val="0"/>
          <w14:ligatures w14:val="none"/>
        </w:rPr>
        <w:lastRenderedPageBreak/>
        <w:t xml:space="preserve">Assim, a interpretação e aplicação desta </w:t>
      </w:r>
      <w:r w:rsidR="002A6030">
        <w:rPr>
          <w:rFonts w:ascii="Times New Roman" w:eastAsia="Calibri" w:hAnsi="Times New Roman" w:cs="Times New Roman"/>
          <w:kern w:val="0"/>
          <w14:ligatures w14:val="none"/>
        </w:rPr>
        <w:t>PEGD</w:t>
      </w:r>
      <w:r w:rsidRPr="00EA0740">
        <w:rPr>
          <w:rFonts w:ascii="Times New Roman" w:eastAsia="Calibri" w:hAnsi="Times New Roman" w:cs="Times New Roman"/>
          <w:kern w:val="0"/>
          <w14:ligatures w14:val="none"/>
        </w:rPr>
        <w:t xml:space="preserve"> deve priorizar o benefício social, o desenvolvimento nacional e resultados equit</w:t>
      </w:r>
      <w:r w:rsidR="003A253A">
        <w:rPr>
          <w:rFonts w:ascii="Times New Roman" w:eastAsia="Calibri" w:hAnsi="Times New Roman" w:cs="Times New Roman"/>
          <w:kern w:val="0"/>
          <w14:ligatures w14:val="none"/>
        </w:rPr>
        <w:t>ativo</w:t>
      </w:r>
      <w:r w:rsidRPr="00EA0740">
        <w:rPr>
          <w:rFonts w:ascii="Times New Roman" w:eastAsia="Calibri" w:hAnsi="Times New Roman" w:cs="Times New Roman"/>
          <w:kern w:val="0"/>
          <w14:ligatures w14:val="none"/>
        </w:rPr>
        <w:t>s, garantindo que a governação de dados funcione como uma ferramenta para fortalecer a prestação de serviços públicos, aprofundar a coesão social e promover a prosperidade inclusiva.</w:t>
      </w:r>
    </w:p>
    <w:p w14:paraId="0B3B2A56" w14:textId="3A4A7973" w:rsidR="009B4C7E" w:rsidRPr="00D8125D" w:rsidRDefault="009B4C7E" w:rsidP="009B4C7E">
      <w:pPr>
        <w:spacing w:after="1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As partes interessadas devem garantir que nenhuma medida </w:t>
      </w:r>
      <w:proofErr w:type="spellStart"/>
      <w:r w:rsidR="00BC67FF">
        <w:rPr>
          <w:rFonts w:ascii="Times New Roman" w:eastAsia="Calibri" w:hAnsi="Times New Roman" w:cs="Times New Roman"/>
          <w:kern w:val="0"/>
          <w14:ligatures w14:val="none"/>
        </w:rPr>
        <w:t>adopta</w:t>
      </w:r>
      <w:r>
        <w:rPr>
          <w:rFonts w:ascii="Times New Roman" w:eastAsia="Calibri" w:hAnsi="Times New Roman" w:cs="Times New Roman"/>
          <w:kern w:val="0"/>
          <w14:ligatures w14:val="none"/>
        </w:rPr>
        <w:t>da</w:t>
      </w:r>
      <w:proofErr w:type="spellEnd"/>
      <w:r>
        <w:rPr>
          <w:rFonts w:ascii="Times New Roman" w:eastAsia="Calibri" w:hAnsi="Times New Roman" w:cs="Times New Roman"/>
          <w:kern w:val="0"/>
          <w14:ligatures w14:val="none"/>
        </w:rPr>
        <w:t xml:space="preserve"> na implementação desta </w:t>
      </w:r>
      <w:r w:rsidR="002A6030">
        <w:rPr>
          <w:rFonts w:ascii="Times New Roman" w:eastAsia="Calibri" w:hAnsi="Times New Roman" w:cs="Times New Roman"/>
          <w:kern w:val="0"/>
          <w14:ligatures w14:val="none"/>
        </w:rPr>
        <w:t>PEGD</w:t>
      </w:r>
      <w:r>
        <w:rPr>
          <w:rFonts w:ascii="Times New Roman" w:eastAsia="Calibri" w:hAnsi="Times New Roman" w:cs="Times New Roman"/>
          <w:kern w:val="0"/>
          <w14:ligatures w14:val="none"/>
        </w:rPr>
        <w:t xml:space="preserve"> possa minar, restringir ou comprometer os direitos fundamentais consagrados na Constituição; </w:t>
      </w:r>
      <w:r w:rsidR="002A6030">
        <w:rPr>
          <w:rFonts w:ascii="Times New Roman" w:eastAsia="Calibri" w:hAnsi="Times New Roman" w:cs="Times New Roman"/>
          <w:kern w:val="0"/>
          <w14:ligatures w14:val="none"/>
        </w:rPr>
        <w:t>estes princípios ancoram</w:t>
      </w:r>
      <w:r>
        <w:rPr>
          <w:rFonts w:ascii="Times New Roman" w:eastAsia="Calibri" w:hAnsi="Times New Roman" w:cs="Times New Roman"/>
          <w:kern w:val="0"/>
          <w14:ligatures w14:val="none"/>
        </w:rPr>
        <w:t xml:space="preserve"> firmemente a governação dos dados na ordem constitucional.</w:t>
      </w:r>
    </w:p>
    <w:p w14:paraId="77D3E023" w14:textId="7076555C" w:rsidR="009B4C7E" w:rsidRPr="00D8125D" w:rsidRDefault="009B4C7E" w:rsidP="009B4C7E">
      <w:pPr>
        <w:spacing w:after="120"/>
        <w:jc w:val="both"/>
        <w:rPr>
          <w:rFonts w:ascii="Times New Roman" w:eastAsia="Calibri" w:hAnsi="Times New Roman" w:cs="Times New Roman"/>
          <w:kern w:val="0"/>
          <w14:ligatures w14:val="none"/>
        </w:rPr>
      </w:pPr>
      <w:r w:rsidRPr="008A76DE">
        <w:rPr>
          <w:rFonts w:ascii="Times New Roman" w:eastAsia="Calibri" w:hAnsi="Times New Roman" w:cs="Times New Roman"/>
          <w:kern w:val="0"/>
          <w14:ligatures w14:val="none"/>
        </w:rPr>
        <w:t xml:space="preserve">Sempre que surjam tensões entre os </w:t>
      </w:r>
      <w:proofErr w:type="spellStart"/>
      <w:r w:rsidR="00EE3CD1">
        <w:rPr>
          <w:rFonts w:ascii="Times New Roman" w:eastAsia="Calibri" w:hAnsi="Times New Roman" w:cs="Times New Roman"/>
          <w:kern w:val="0"/>
          <w14:ligatures w14:val="none"/>
        </w:rPr>
        <w:t>objectivo</w:t>
      </w:r>
      <w:r w:rsidRPr="008A76DE">
        <w:rPr>
          <w:rFonts w:ascii="Times New Roman" w:eastAsia="Calibri" w:hAnsi="Times New Roman" w:cs="Times New Roman"/>
          <w:kern w:val="0"/>
          <w14:ligatures w14:val="none"/>
        </w:rPr>
        <w:t>s</w:t>
      </w:r>
      <w:proofErr w:type="spellEnd"/>
      <w:r w:rsidRPr="008A76DE">
        <w:rPr>
          <w:rFonts w:ascii="Times New Roman" w:eastAsia="Calibri" w:hAnsi="Times New Roman" w:cs="Times New Roman"/>
          <w:kern w:val="0"/>
          <w14:ligatures w14:val="none"/>
        </w:rPr>
        <w:t xml:space="preserve"> da governação dos dados e o exercício dos direitos constitucionais, incluindo privacidade, dignidade, igualdade, liberdade de expressão e devido processo, tais conflitos serão resolvidos em favor da supremacia da Constituição. Através desta salvaguarda, a </w:t>
      </w:r>
      <w:r w:rsidR="00544B52">
        <w:rPr>
          <w:rFonts w:ascii="Times New Roman" w:eastAsia="Calibri" w:hAnsi="Times New Roman" w:cs="Times New Roman"/>
          <w:kern w:val="0"/>
          <w14:ligatures w14:val="none"/>
        </w:rPr>
        <w:t>Política</w:t>
      </w:r>
      <w:r w:rsidRPr="008A76DE">
        <w:rPr>
          <w:rFonts w:ascii="Times New Roman" w:eastAsia="Calibri" w:hAnsi="Times New Roman" w:cs="Times New Roman"/>
          <w:kern w:val="0"/>
          <w14:ligatures w14:val="none"/>
        </w:rPr>
        <w:t xml:space="preserve"> afirma que o progresso tecnológico e a modernização institucional devem reforçar, e não corroer, os direitos e liberdades dos indivíduos.</w:t>
      </w:r>
    </w:p>
    <w:p w14:paraId="164A86B5" w14:textId="738DDA9A" w:rsidR="009B4C7E" w:rsidRPr="00D8125D" w:rsidRDefault="009B4C7E" w:rsidP="009B4C7E">
      <w:pPr>
        <w:spacing w:after="1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Todas as instituições e funcionários autorizados a agir ao abrigo desta </w:t>
      </w:r>
      <w:r w:rsidR="002A6030">
        <w:rPr>
          <w:rFonts w:ascii="Times New Roman" w:eastAsia="Calibri" w:hAnsi="Times New Roman" w:cs="Times New Roman"/>
          <w:kern w:val="0"/>
          <w14:ligatures w14:val="none"/>
        </w:rPr>
        <w:t xml:space="preserve">PEGD </w:t>
      </w:r>
      <w:r>
        <w:rPr>
          <w:rFonts w:ascii="Times New Roman" w:eastAsia="Calibri" w:hAnsi="Times New Roman" w:cs="Times New Roman"/>
          <w:kern w:val="0"/>
          <w14:ligatures w14:val="none"/>
        </w:rPr>
        <w:t>permanecem sujeitos à supervisão democrá</w:t>
      </w:r>
      <w:r w:rsidR="00571DE4">
        <w:rPr>
          <w:rFonts w:ascii="Times New Roman" w:eastAsia="Calibri" w:hAnsi="Times New Roman" w:cs="Times New Roman"/>
          <w:kern w:val="0"/>
          <w14:ligatures w14:val="none"/>
        </w:rPr>
        <w:t>tic</w:t>
      </w:r>
      <w:r>
        <w:rPr>
          <w:rFonts w:ascii="Times New Roman" w:eastAsia="Calibri" w:hAnsi="Times New Roman" w:cs="Times New Roman"/>
          <w:kern w:val="0"/>
          <w14:ligatures w14:val="none"/>
        </w:rPr>
        <w:t>a e ao controlo constitucional; este princípio assegura que a governação dos dados fortalece a governação democrá</w:t>
      </w:r>
      <w:r w:rsidR="00571DE4">
        <w:rPr>
          <w:rFonts w:ascii="Times New Roman" w:eastAsia="Calibri" w:hAnsi="Times New Roman" w:cs="Times New Roman"/>
          <w:kern w:val="0"/>
          <w14:ligatures w14:val="none"/>
        </w:rPr>
        <w:t>tic</w:t>
      </w:r>
      <w:r>
        <w:rPr>
          <w:rFonts w:ascii="Times New Roman" w:eastAsia="Calibri" w:hAnsi="Times New Roman" w:cs="Times New Roman"/>
          <w:kern w:val="0"/>
          <w14:ligatures w14:val="none"/>
        </w:rPr>
        <w:t xml:space="preserve">a em vez de a substituir ou enfraquecer. </w:t>
      </w:r>
    </w:p>
    <w:p w14:paraId="441E9CF4" w14:textId="024F4C7F" w:rsidR="009B4C7E" w:rsidRPr="00D8125D" w:rsidRDefault="009B4C7E" w:rsidP="009B4C7E">
      <w:pPr>
        <w:spacing w:after="120"/>
        <w:jc w:val="both"/>
        <w:rPr>
          <w:rFonts w:ascii="Times New Roman" w:eastAsia="Calibri" w:hAnsi="Times New Roman" w:cs="Times New Roman"/>
          <w:kern w:val="0"/>
          <w14:ligatures w14:val="none"/>
        </w:rPr>
      </w:pPr>
      <w:r w:rsidRPr="008A76DE">
        <w:rPr>
          <w:rFonts w:ascii="Times New Roman" w:eastAsia="Calibri" w:hAnsi="Times New Roman" w:cs="Times New Roman"/>
          <w:kern w:val="0"/>
          <w14:ligatures w14:val="none"/>
        </w:rPr>
        <w:t xml:space="preserve">As decisões operacionais e regulatórias tomadas ao abrigo desta </w:t>
      </w:r>
      <w:r w:rsidR="00A7656E">
        <w:rPr>
          <w:rFonts w:ascii="Times New Roman" w:eastAsia="Calibri" w:hAnsi="Times New Roman" w:cs="Times New Roman"/>
          <w:kern w:val="0"/>
          <w14:ligatures w14:val="none"/>
        </w:rPr>
        <w:t>PEGD</w:t>
      </w:r>
      <w:r w:rsidR="00A7656E" w:rsidRPr="008A76DE">
        <w:rPr>
          <w:rFonts w:ascii="Times New Roman" w:eastAsia="Calibri" w:hAnsi="Times New Roman" w:cs="Times New Roman"/>
          <w:kern w:val="0"/>
          <w14:ligatures w14:val="none"/>
        </w:rPr>
        <w:t xml:space="preserve"> </w:t>
      </w:r>
      <w:r w:rsidRPr="008A76DE">
        <w:rPr>
          <w:rFonts w:ascii="Times New Roman" w:eastAsia="Calibri" w:hAnsi="Times New Roman" w:cs="Times New Roman"/>
          <w:kern w:val="0"/>
          <w14:ligatures w14:val="none"/>
        </w:rPr>
        <w:t xml:space="preserve">permanecerão, portanto, abertas ao escrutínio público, supervisão legislativa, revisão judicial e envolvimento cívico. Através destes mecanismos de responsabilização, esta </w:t>
      </w:r>
      <w:r w:rsidR="00A7656E">
        <w:rPr>
          <w:rFonts w:ascii="Times New Roman" w:eastAsia="Calibri" w:hAnsi="Times New Roman" w:cs="Times New Roman"/>
          <w:kern w:val="0"/>
          <w14:ligatures w14:val="none"/>
        </w:rPr>
        <w:t>PEGD</w:t>
      </w:r>
      <w:r w:rsidR="00A7656E" w:rsidRPr="008A76DE">
        <w:rPr>
          <w:rFonts w:ascii="Times New Roman" w:eastAsia="Calibri" w:hAnsi="Times New Roman" w:cs="Times New Roman"/>
          <w:kern w:val="0"/>
          <w14:ligatures w14:val="none"/>
        </w:rPr>
        <w:t xml:space="preserve"> </w:t>
      </w:r>
      <w:r w:rsidRPr="008A76DE">
        <w:rPr>
          <w:rFonts w:ascii="Times New Roman" w:eastAsia="Calibri" w:hAnsi="Times New Roman" w:cs="Times New Roman"/>
          <w:kern w:val="0"/>
          <w14:ligatures w14:val="none"/>
        </w:rPr>
        <w:t>garante transparência, impede a concentração de autoridade sem controlo e defende os valores constitucionais que ancoram a República de Moçambique.</w:t>
      </w:r>
    </w:p>
    <w:p w14:paraId="65781641" w14:textId="756D0BEA"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1B5BF2">
        <w:rPr>
          <w:rFonts w:ascii="Times New Roman" w:eastAsia="Calibri" w:hAnsi="Times New Roman" w:cs="Times New Roman"/>
          <w:kern w:val="0"/>
          <w14:ligatures w14:val="none"/>
        </w:rPr>
        <w:t xml:space="preserve">Os dados não são apenas um </w:t>
      </w:r>
      <w:proofErr w:type="spellStart"/>
      <w:r w:rsidR="003A253A">
        <w:rPr>
          <w:rFonts w:ascii="Times New Roman" w:eastAsia="Calibri" w:hAnsi="Times New Roman" w:cs="Times New Roman"/>
          <w:kern w:val="0"/>
          <w14:ligatures w14:val="none"/>
        </w:rPr>
        <w:t>activo</w:t>
      </w:r>
      <w:proofErr w:type="spellEnd"/>
      <w:r w:rsidRPr="001B5BF2">
        <w:rPr>
          <w:rFonts w:ascii="Times New Roman" w:eastAsia="Calibri" w:hAnsi="Times New Roman" w:cs="Times New Roman"/>
          <w:kern w:val="0"/>
          <w14:ligatures w14:val="none"/>
        </w:rPr>
        <w:t xml:space="preserve"> económico, mas uma extensão da pessoa, protegida pela Lei e pela doutrina constitucional; por isso, toda a governação dos dados deve ser implementada de forma a promover, e nunca a restringir injustificadamente, esses direitos. Nenhum processamento de dados, especialmente por meios automatizados ou algorítmicos, pode violar a dignidade, autonomia ou expectativas legítimas das pessoas.</w:t>
      </w:r>
    </w:p>
    <w:p w14:paraId="4AFA9EBE" w14:textId="6E3820B3" w:rsidR="009B4C7E" w:rsidRPr="00D8125D" w:rsidRDefault="009B4C7E" w:rsidP="009B4C7E">
      <w:pPr>
        <w:spacing w:after="120"/>
        <w:jc w:val="both"/>
        <w:rPr>
          <w:rFonts w:ascii="Times New Roman" w:eastAsia="Calibri" w:hAnsi="Times New Roman" w:cs="Times New Roman"/>
          <w:kern w:val="0"/>
          <w14:ligatures w14:val="none"/>
        </w:rPr>
      </w:pPr>
      <w:r w:rsidRPr="001B5BF2">
        <w:rPr>
          <w:rFonts w:ascii="Times New Roman" w:eastAsia="Calibri" w:hAnsi="Times New Roman" w:cs="Times New Roman"/>
          <w:kern w:val="0"/>
          <w14:ligatures w14:val="none"/>
        </w:rPr>
        <w:t xml:space="preserve">Os princípios de dados reconhecem expressamente e exigem salvaguardas adicionais para </w:t>
      </w:r>
      <w:proofErr w:type="spellStart"/>
      <w:r w:rsidRPr="001B5BF2">
        <w:rPr>
          <w:rFonts w:ascii="Times New Roman" w:eastAsia="Calibri" w:hAnsi="Times New Roman" w:cs="Times New Roman"/>
          <w:kern w:val="0"/>
          <w14:ligatures w14:val="none"/>
        </w:rPr>
        <w:t>popul</w:t>
      </w:r>
      <w:r w:rsidR="00B44479">
        <w:rPr>
          <w:rFonts w:ascii="Times New Roman" w:eastAsia="Calibri" w:hAnsi="Times New Roman" w:cs="Times New Roman"/>
          <w:kern w:val="0"/>
          <w14:ligatures w14:val="none"/>
        </w:rPr>
        <w:t>acções</w:t>
      </w:r>
      <w:proofErr w:type="spellEnd"/>
      <w:r w:rsidRPr="001B5BF2">
        <w:rPr>
          <w:rFonts w:ascii="Times New Roman" w:eastAsia="Calibri" w:hAnsi="Times New Roman" w:cs="Times New Roman"/>
          <w:kern w:val="0"/>
          <w14:ligatures w14:val="none"/>
        </w:rPr>
        <w:t xml:space="preserve"> marginalizadas, em risco ou sub-representadas, em alinhamento com as </w:t>
      </w:r>
      <w:proofErr w:type="spellStart"/>
      <w:r w:rsidRPr="001B5BF2">
        <w:rPr>
          <w:rFonts w:ascii="Times New Roman" w:eastAsia="Calibri" w:hAnsi="Times New Roman" w:cs="Times New Roman"/>
          <w:kern w:val="0"/>
          <w14:ligatures w14:val="none"/>
        </w:rPr>
        <w:t>obrig</w:t>
      </w:r>
      <w:r w:rsidR="00B44479">
        <w:rPr>
          <w:rFonts w:ascii="Times New Roman" w:eastAsia="Calibri" w:hAnsi="Times New Roman" w:cs="Times New Roman"/>
          <w:kern w:val="0"/>
          <w14:ligatures w14:val="none"/>
        </w:rPr>
        <w:t>acções</w:t>
      </w:r>
      <w:proofErr w:type="spellEnd"/>
      <w:r w:rsidRPr="001B5BF2">
        <w:rPr>
          <w:rFonts w:ascii="Times New Roman" w:eastAsia="Calibri" w:hAnsi="Times New Roman" w:cs="Times New Roman"/>
          <w:kern w:val="0"/>
          <w14:ligatures w14:val="none"/>
        </w:rPr>
        <w:t xml:space="preserve"> de Moçambique ao abrigo dos instrumentos internacionais humanitários e de direitos humanos.</w:t>
      </w:r>
    </w:p>
    <w:p w14:paraId="0BA8C4C8" w14:textId="77777777" w:rsidR="009B4C7E" w:rsidRPr="00D8125D" w:rsidRDefault="009B4C7E" w:rsidP="009B4C7E">
      <w:pPr>
        <w:spacing w:after="120"/>
        <w:jc w:val="both"/>
        <w:rPr>
          <w:rFonts w:ascii="Times New Roman" w:eastAsia="Calibri" w:hAnsi="Times New Roman" w:cs="Times New Roman"/>
          <w:kern w:val="0"/>
          <w14:ligatures w14:val="none"/>
        </w:rPr>
      </w:pPr>
      <w:r w:rsidRPr="00DE609E">
        <w:rPr>
          <w:rFonts w:ascii="Times New Roman" w:eastAsia="Calibri" w:hAnsi="Times New Roman" w:cs="Times New Roman"/>
          <w:kern w:val="0"/>
          <w14:ligatures w14:val="none"/>
        </w:rPr>
        <w:t xml:space="preserve">Em caso de conflito entre inovação digital e direitos fundamentais (privacidade, igualdade, dignidade), prevalecerão direitos fundamentais, salvo se as medidas limitativas forem </w:t>
      </w:r>
      <w:proofErr w:type="spellStart"/>
      <w:r w:rsidRPr="00DE609E">
        <w:rPr>
          <w:rFonts w:ascii="Times New Roman" w:eastAsia="Calibri" w:hAnsi="Times New Roman" w:cs="Times New Roman"/>
          <w:kern w:val="0"/>
          <w14:ligatures w14:val="none"/>
        </w:rPr>
        <w:t>demonstradamente</w:t>
      </w:r>
      <w:proofErr w:type="spellEnd"/>
      <w:r w:rsidRPr="00DE609E">
        <w:rPr>
          <w:rFonts w:ascii="Times New Roman" w:eastAsia="Calibri" w:hAnsi="Times New Roman" w:cs="Times New Roman"/>
          <w:kern w:val="0"/>
          <w14:ligatures w14:val="none"/>
        </w:rPr>
        <w:t xml:space="preserve"> necessárias. Nenhuma medida de governação de dados, legislativa, regulatória, administrativa ou técnica, pode restringir direitos fundamentais ou interesses legítimos de pessoas ou entidades, a menos que se possa demonstrar que é:</w:t>
      </w:r>
    </w:p>
    <w:p w14:paraId="6491D364" w14:textId="77777777" w:rsidR="009B4C7E" w:rsidRPr="00D8125D" w:rsidRDefault="009B4C7E" w:rsidP="009B4C7E">
      <w:pPr>
        <w:pStyle w:val="ListParagraph"/>
        <w:numPr>
          <w:ilvl w:val="0"/>
          <w:numId w:val="28"/>
        </w:numPr>
        <w:spacing w:after="120"/>
        <w:jc w:val="both"/>
        <w:rPr>
          <w:rFonts w:ascii="Times New Roman" w:eastAsia="Calibri" w:hAnsi="Times New Roman" w:cs="Times New Roman"/>
          <w:kern w:val="0"/>
          <w14:ligatures w14:val="none"/>
        </w:rPr>
      </w:pPr>
      <w:r w:rsidRPr="002209F2">
        <w:rPr>
          <w:rFonts w:ascii="Times New Roman" w:eastAsia="Calibri" w:hAnsi="Times New Roman" w:cs="Times New Roman"/>
          <w:kern w:val="0"/>
          <w14:ligatures w14:val="none"/>
        </w:rPr>
        <w:t>Necessário: Existe um propósito público ou privado claro e constitucionalmente válido que requer intervenção;</w:t>
      </w:r>
    </w:p>
    <w:p w14:paraId="4967A002" w14:textId="7E493CF1" w:rsidR="009B4C7E" w:rsidRPr="00D8125D" w:rsidRDefault="009B4C7E" w:rsidP="009B4C7E">
      <w:pPr>
        <w:pStyle w:val="ListParagraph"/>
        <w:numPr>
          <w:ilvl w:val="0"/>
          <w:numId w:val="28"/>
        </w:numPr>
        <w:spacing w:after="120"/>
        <w:jc w:val="both"/>
        <w:rPr>
          <w:rFonts w:ascii="Times New Roman" w:eastAsia="Calibri" w:hAnsi="Times New Roman" w:cs="Times New Roman"/>
          <w:kern w:val="0"/>
          <w14:ligatures w14:val="none"/>
        </w:rPr>
      </w:pPr>
      <w:r w:rsidRPr="002209F2">
        <w:rPr>
          <w:rFonts w:ascii="Times New Roman" w:eastAsia="Calibri" w:hAnsi="Times New Roman" w:cs="Times New Roman"/>
          <w:kern w:val="0"/>
          <w14:ligatures w14:val="none"/>
        </w:rPr>
        <w:lastRenderedPageBreak/>
        <w:t xml:space="preserve">Proporcional: A medida é o meio menos restritivo disponível para alcançar o </w:t>
      </w:r>
      <w:proofErr w:type="spellStart"/>
      <w:r w:rsidR="00EE3CD1">
        <w:rPr>
          <w:rFonts w:ascii="Times New Roman" w:eastAsia="Calibri" w:hAnsi="Times New Roman" w:cs="Times New Roman"/>
          <w:kern w:val="0"/>
          <w14:ligatures w14:val="none"/>
        </w:rPr>
        <w:t>objectivo</w:t>
      </w:r>
      <w:proofErr w:type="spellEnd"/>
      <w:r w:rsidRPr="002209F2">
        <w:rPr>
          <w:rFonts w:ascii="Times New Roman" w:eastAsia="Calibri" w:hAnsi="Times New Roman" w:cs="Times New Roman"/>
          <w:kern w:val="0"/>
          <w14:ligatures w14:val="none"/>
        </w:rPr>
        <w:t xml:space="preserve"> declarado e não é excessiva em relação ao risco ou prejuízo; e </w:t>
      </w:r>
    </w:p>
    <w:p w14:paraId="27725029" w14:textId="77777777" w:rsidR="009B4C7E" w:rsidRPr="00D8125D" w:rsidRDefault="009B4C7E" w:rsidP="009B4C7E">
      <w:pPr>
        <w:pStyle w:val="ListParagraph"/>
        <w:numPr>
          <w:ilvl w:val="0"/>
          <w:numId w:val="28"/>
        </w:numPr>
        <w:spacing w:after="120" w:line="240" w:lineRule="auto"/>
        <w:jc w:val="both"/>
        <w:rPr>
          <w:rFonts w:ascii="Times New Roman" w:eastAsia="Calibri" w:hAnsi="Times New Roman" w:cs="Times New Roman"/>
          <w:kern w:val="0"/>
          <w14:ligatures w14:val="none"/>
        </w:rPr>
      </w:pPr>
      <w:r w:rsidRPr="002209F2">
        <w:rPr>
          <w:rFonts w:ascii="Times New Roman" w:eastAsia="Calibri" w:hAnsi="Times New Roman" w:cs="Times New Roman"/>
          <w:kern w:val="0"/>
          <w14:ligatures w14:val="none"/>
        </w:rPr>
        <w:t>Prescrito por lei: A restrição ou medida deve basear-se em regras jurídicas acessíveis, claras e previsíveis, sujeitas a revisão judicial.</w:t>
      </w:r>
    </w:p>
    <w:p w14:paraId="6779E9CB" w14:textId="38B26BE5"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DE609E">
        <w:rPr>
          <w:rFonts w:ascii="Times New Roman" w:eastAsia="Calibri" w:hAnsi="Times New Roman" w:cs="Times New Roman"/>
          <w:kern w:val="0"/>
          <w14:ligatures w14:val="none"/>
        </w:rPr>
        <w:t xml:space="preserve">A </w:t>
      </w:r>
      <w:r w:rsidR="00A7656E">
        <w:rPr>
          <w:rFonts w:ascii="Times New Roman" w:eastAsia="Calibri" w:hAnsi="Times New Roman" w:cs="Times New Roman"/>
          <w:kern w:val="0"/>
          <w14:ligatures w14:val="none"/>
        </w:rPr>
        <w:t>PEGD</w:t>
      </w:r>
      <w:r w:rsidRPr="00DE609E">
        <w:rPr>
          <w:rFonts w:ascii="Times New Roman" w:eastAsia="Calibri" w:hAnsi="Times New Roman" w:cs="Times New Roman"/>
          <w:kern w:val="0"/>
          <w14:ligatures w14:val="none"/>
        </w:rPr>
        <w:t xml:space="preserve"> e a sua interpretação devem refletir um equilíbrio entre privacidade/segurança e abertura/inovação, em linha com as melhores prá</w:t>
      </w:r>
      <w:r w:rsidR="00571DE4">
        <w:rPr>
          <w:rFonts w:ascii="Times New Roman" w:eastAsia="Calibri" w:hAnsi="Times New Roman" w:cs="Times New Roman"/>
          <w:kern w:val="0"/>
          <w14:ligatures w14:val="none"/>
        </w:rPr>
        <w:t>tic</w:t>
      </w:r>
      <w:r w:rsidRPr="00DE609E">
        <w:rPr>
          <w:rFonts w:ascii="Times New Roman" w:eastAsia="Calibri" w:hAnsi="Times New Roman" w:cs="Times New Roman"/>
          <w:kern w:val="0"/>
          <w14:ligatures w14:val="none"/>
        </w:rPr>
        <w:t>as constitucionais e internacionais.</w:t>
      </w:r>
    </w:p>
    <w:p w14:paraId="520FF14F" w14:textId="325EB057" w:rsidR="009B4C7E" w:rsidRPr="00D8125D" w:rsidRDefault="009B4C7E" w:rsidP="009B4C7E">
      <w:pPr>
        <w:spacing w:after="120"/>
        <w:jc w:val="both"/>
        <w:rPr>
          <w:rFonts w:ascii="Times New Roman" w:eastAsia="Calibri" w:hAnsi="Times New Roman" w:cs="Times New Roman"/>
          <w:kern w:val="0"/>
          <w14:ligatures w14:val="none"/>
        </w:rPr>
      </w:pPr>
      <w:r w:rsidRPr="00DE609E">
        <w:rPr>
          <w:rFonts w:ascii="Times New Roman" w:eastAsia="Calibri" w:hAnsi="Times New Roman" w:cs="Times New Roman"/>
          <w:kern w:val="0"/>
          <w14:ligatures w14:val="none"/>
        </w:rPr>
        <w:t xml:space="preserve">Quando surgirem duas ou mais </w:t>
      </w:r>
      <w:proofErr w:type="spellStart"/>
      <w:r w:rsidRPr="00DE609E">
        <w:rPr>
          <w:rFonts w:ascii="Times New Roman" w:eastAsia="Calibri" w:hAnsi="Times New Roman" w:cs="Times New Roman"/>
          <w:kern w:val="0"/>
          <w14:ligatures w14:val="none"/>
        </w:rPr>
        <w:t>interpret</w:t>
      </w:r>
      <w:r w:rsidR="00B44479">
        <w:rPr>
          <w:rFonts w:ascii="Times New Roman" w:eastAsia="Calibri" w:hAnsi="Times New Roman" w:cs="Times New Roman"/>
          <w:kern w:val="0"/>
          <w14:ligatures w14:val="none"/>
        </w:rPr>
        <w:t>acções</w:t>
      </w:r>
      <w:proofErr w:type="spellEnd"/>
      <w:r w:rsidRPr="00DE609E">
        <w:rPr>
          <w:rFonts w:ascii="Times New Roman" w:eastAsia="Calibri" w:hAnsi="Times New Roman" w:cs="Times New Roman"/>
          <w:kern w:val="0"/>
          <w14:ligatures w14:val="none"/>
        </w:rPr>
        <w:t xml:space="preserve"> plausíveis, a interpretação mais compatível com os valores constitucionais e </w:t>
      </w:r>
      <w:proofErr w:type="spellStart"/>
      <w:r w:rsidRPr="00DE609E">
        <w:rPr>
          <w:rFonts w:ascii="Times New Roman" w:eastAsia="Calibri" w:hAnsi="Times New Roman" w:cs="Times New Roman"/>
          <w:kern w:val="0"/>
          <w14:ligatures w14:val="none"/>
        </w:rPr>
        <w:t>obrig</w:t>
      </w:r>
      <w:r w:rsidR="00B44479">
        <w:rPr>
          <w:rFonts w:ascii="Times New Roman" w:eastAsia="Calibri" w:hAnsi="Times New Roman" w:cs="Times New Roman"/>
          <w:kern w:val="0"/>
          <w14:ligatures w14:val="none"/>
        </w:rPr>
        <w:t>acções</w:t>
      </w:r>
      <w:proofErr w:type="spellEnd"/>
      <w:r w:rsidRPr="00DE609E">
        <w:rPr>
          <w:rFonts w:ascii="Times New Roman" w:eastAsia="Calibri" w:hAnsi="Times New Roman" w:cs="Times New Roman"/>
          <w:kern w:val="0"/>
          <w14:ligatures w14:val="none"/>
        </w:rPr>
        <w:t xml:space="preserve"> internacionais de Moçambique será presumida corre</w:t>
      </w:r>
      <w:r w:rsidR="00030EB7">
        <w:rPr>
          <w:rFonts w:ascii="Times New Roman" w:eastAsia="Calibri" w:hAnsi="Times New Roman" w:cs="Times New Roman"/>
          <w:kern w:val="0"/>
          <w14:ligatures w14:val="none"/>
        </w:rPr>
        <w:t>c</w:t>
      </w:r>
      <w:r w:rsidRPr="00DE609E">
        <w:rPr>
          <w:rFonts w:ascii="Times New Roman" w:eastAsia="Calibri" w:hAnsi="Times New Roman" w:cs="Times New Roman"/>
          <w:kern w:val="0"/>
          <w14:ligatures w14:val="none"/>
        </w:rPr>
        <w:t>ta.</w:t>
      </w:r>
    </w:p>
    <w:p w14:paraId="48A93958"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p>
    <w:p w14:paraId="1F09B00D" w14:textId="7627A39B" w:rsidR="009B4C7E" w:rsidRPr="00D8125D" w:rsidRDefault="00544B52" w:rsidP="009B4C7E">
      <w:pPr>
        <w:numPr>
          <w:ilvl w:val="0"/>
          <w:numId w:val="1"/>
        </w:numPr>
        <w:spacing w:after="12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Política</w:t>
      </w:r>
      <w:r w:rsidR="009B4C7E" w:rsidRPr="00815735">
        <w:rPr>
          <w:rFonts w:ascii="Times New Roman" w:eastAsia="Calibri" w:hAnsi="Times New Roman" w:cs="Times New Roman"/>
          <w:b/>
          <w:bCs/>
          <w:kern w:val="0"/>
          <w14:ligatures w14:val="none"/>
        </w:rPr>
        <w:t xml:space="preserve"> de Governação de Dados </w:t>
      </w:r>
      <w:proofErr w:type="spellStart"/>
      <w:r w:rsidR="009B4C7E" w:rsidRPr="00815735">
        <w:rPr>
          <w:rFonts w:ascii="Times New Roman" w:eastAsia="Calibri" w:hAnsi="Times New Roman" w:cs="Times New Roman"/>
          <w:b/>
          <w:bCs/>
          <w:kern w:val="0"/>
          <w14:ligatures w14:val="none"/>
        </w:rPr>
        <w:t>Aspe</w:t>
      </w:r>
      <w:r w:rsidR="00B66CBE">
        <w:rPr>
          <w:rFonts w:ascii="Times New Roman" w:eastAsia="Calibri" w:hAnsi="Times New Roman" w:cs="Times New Roman"/>
          <w:b/>
          <w:bCs/>
          <w:kern w:val="0"/>
          <w14:ligatures w14:val="none"/>
        </w:rPr>
        <w:t>c</w:t>
      </w:r>
      <w:r w:rsidR="009B4C7E" w:rsidRPr="00815735">
        <w:rPr>
          <w:rFonts w:ascii="Times New Roman" w:eastAsia="Calibri" w:hAnsi="Times New Roman" w:cs="Times New Roman"/>
          <w:b/>
          <w:bCs/>
          <w:kern w:val="0"/>
          <w14:ligatures w14:val="none"/>
        </w:rPr>
        <w:t>tos</w:t>
      </w:r>
      <w:proofErr w:type="spellEnd"/>
      <w:r w:rsidR="009B4C7E" w:rsidRPr="00815735">
        <w:rPr>
          <w:rFonts w:ascii="Times New Roman" w:eastAsia="Calibri" w:hAnsi="Times New Roman" w:cs="Times New Roman"/>
          <w:b/>
          <w:bCs/>
          <w:kern w:val="0"/>
          <w14:ligatures w14:val="none"/>
        </w:rPr>
        <w:t>-chave</w:t>
      </w:r>
    </w:p>
    <w:p w14:paraId="51B39659" w14:textId="303D3CB7" w:rsidR="009B4C7E" w:rsidRPr="009B4C7E" w:rsidRDefault="009B4C7E" w:rsidP="009B4C7E">
      <w:pPr>
        <w:pStyle w:val="ListParagraph"/>
        <w:numPr>
          <w:ilvl w:val="1"/>
          <w:numId w:val="1"/>
        </w:numPr>
        <w:spacing w:after="120" w:line="240" w:lineRule="auto"/>
        <w:jc w:val="both"/>
        <w:rPr>
          <w:rFonts w:ascii="Times New Roman" w:eastAsia="Calibri" w:hAnsi="Times New Roman" w:cs="Times New Roman"/>
          <w:b/>
          <w:bCs/>
          <w:kern w:val="0"/>
          <w:lang w:val="en-GB"/>
          <w14:ligatures w14:val="none"/>
        </w:rPr>
      </w:pPr>
      <w:r w:rsidRPr="009B4C7E">
        <w:rPr>
          <w:rFonts w:ascii="Times New Roman" w:eastAsia="Calibri" w:hAnsi="Times New Roman" w:cs="Times New Roman"/>
          <w:b/>
          <w:bCs/>
          <w:kern w:val="0"/>
          <w14:ligatures w14:val="none"/>
        </w:rPr>
        <w:t xml:space="preserve">Aplicabilidade da </w:t>
      </w:r>
      <w:r w:rsidR="00544B52">
        <w:rPr>
          <w:rFonts w:ascii="Times New Roman" w:eastAsia="Calibri" w:hAnsi="Times New Roman" w:cs="Times New Roman"/>
          <w:b/>
          <w:bCs/>
          <w:kern w:val="0"/>
          <w14:ligatures w14:val="none"/>
        </w:rPr>
        <w:t>Política</w:t>
      </w:r>
    </w:p>
    <w:p w14:paraId="719BB3F0" w14:textId="0BCA7C0D"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DE609E">
        <w:rPr>
          <w:rFonts w:ascii="Times New Roman" w:eastAsia="Calibri" w:hAnsi="Times New Roman" w:cs="Times New Roman"/>
          <w:kern w:val="0"/>
          <w14:ligatures w14:val="none"/>
        </w:rPr>
        <w:t xml:space="preserve">Esta </w:t>
      </w:r>
      <w:r w:rsidR="00A64900">
        <w:rPr>
          <w:rFonts w:ascii="Times New Roman" w:eastAsia="Calibri" w:hAnsi="Times New Roman" w:cs="Times New Roman"/>
          <w:kern w:val="0"/>
          <w14:ligatures w14:val="none"/>
        </w:rPr>
        <w:t>PEGD</w:t>
      </w:r>
      <w:r w:rsidR="00A64900" w:rsidRPr="00DE609E">
        <w:rPr>
          <w:rFonts w:ascii="Times New Roman" w:eastAsia="Calibri" w:hAnsi="Times New Roman" w:cs="Times New Roman"/>
          <w:kern w:val="0"/>
          <w14:ligatures w14:val="none"/>
        </w:rPr>
        <w:t xml:space="preserve"> </w:t>
      </w:r>
      <w:r w:rsidRPr="00DE609E">
        <w:rPr>
          <w:rFonts w:ascii="Times New Roman" w:eastAsia="Calibri" w:hAnsi="Times New Roman" w:cs="Times New Roman"/>
          <w:kern w:val="0"/>
          <w14:ligatures w14:val="none"/>
        </w:rPr>
        <w:t>aplica-se a todos os dados processados, armazenados, transmitidos ou de outra forma manuseados:</w:t>
      </w:r>
    </w:p>
    <w:p w14:paraId="7D52F5B2" w14:textId="77777777" w:rsidR="009B4C7E" w:rsidRPr="00D8125D" w:rsidRDefault="009B4C7E" w:rsidP="009B4C7E">
      <w:pPr>
        <w:pStyle w:val="ListParagraph"/>
        <w:numPr>
          <w:ilvl w:val="0"/>
          <w:numId w:val="17"/>
        </w:numPr>
        <w:spacing w:after="120"/>
        <w:jc w:val="both"/>
        <w:rPr>
          <w:rFonts w:ascii="Times New Roman" w:eastAsia="Calibri" w:hAnsi="Times New Roman" w:cs="Times New Roman"/>
          <w:kern w:val="0"/>
          <w14:ligatures w14:val="none"/>
        </w:rPr>
      </w:pPr>
      <w:r w:rsidRPr="00DE609E">
        <w:rPr>
          <w:rFonts w:ascii="Times New Roman" w:eastAsia="Calibri" w:hAnsi="Times New Roman" w:cs="Times New Roman"/>
          <w:kern w:val="0"/>
          <w14:ligatures w14:val="none"/>
        </w:rPr>
        <w:t>Dentro das fronteiras físicas da República de Moçambique, incluindo terra, espaço aéreo, águas territoriais e toda a infraestrutura sob controlo moçambicano; e</w:t>
      </w:r>
    </w:p>
    <w:p w14:paraId="72A8A313" w14:textId="20FF81D6" w:rsidR="009B4C7E" w:rsidRPr="00D8125D" w:rsidRDefault="009B4C7E" w:rsidP="009B4C7E">
      <w:pPr>
        <w:pStyle w:val="ListParagraph"/>
        <w:numPr>
          <w:ilvl w:val="0"/>
          <w:numId w:val="17"/>
        </w:numPr>
        <w:spacing w:after="120"/>
        <w:jc w:val="both"/>
        <w:rPr>
          <w:rFonts w:ascii="Times New Roman" w:eastAsia="Calibri" w:hAnsi="Times New Roman" w:cs="Times New Roman"/>
          <w:kern w:val="0"/>
          <w14:ligatures w14:val="none"/>
        </w:rPr>
      </w:pPr>
      <w:r w:rsidRPr="00DE609E">
        <w:rPr>
          <w:rFonts w:ascii="Times New Roman" w:eastAsia="Calibri" w:hAnsi="Times New Roman" w:cs="Times New Roman"/>
          <w:kern w:val="0"/>
          <w14:ligatures w14:val="none"/>
        </w:rPr>
        <w:t xml:space="preserve">Por instituições públicas, órgãos governamentais, paraestatais, empresas estatais e quaisquer </w:t>
      </w:r>
      <w:proofErr w:type="spellStart"/>
      <w:r w:rsidR="00A16A9F">
        <w:rPr>
          <w:rFonts w:ascii="Times New Roman" w:eastAsia="Calibri" w:hAnsi="Times New Roman" w:cs="Times New Roman"/>
          <w:kern w:val="0"/>
          <w14:ligatures w14:val="none"/>
        </w:rPr>
        <w:t>acto</w:t>
      </w:r>
      <w:r w:rsidRPr="00DE609E">
        <w:rPr>
          <w:rFonts w:ascii="Times New Roman" w:eastAsia="Calibri" w:hAnsi="Times New Roman" w:cs="Times New Roman"/>
          <w:kern w:val="0"/>
          <w14:ligatures w14:val="none"/>
        </w:rPr>
        <w:t>res</w:t>
      </w:r>
      <w:proofErr w:type="spellEnd"/>
      <w:r w:rsidRPr="00DE609E">
        <w:rPr>
          <w:rFonts w:ascii="Times New Roman" w:eastAsia="Calibri" w:hAnsi="Times New Roman" w:cs="Times New Roman"/>
          <w:kern w:val="0"/>
          <w14:ligatures w14:val="none"/>
        </w:rPr>
        <w:t xml:space="preserve"> privados que nelas operem.</w:t>
      </w:r>
    </w:p>
    <w:p w14:paraId="4A850205" w14:textId="45EDB0EF"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DE609E">
        <w:rPr>
          <w:rFonts w:ascii="Times New Roman" w:eastAsia="Calibri" w:hAnsi="Times New Roman" w:cs="Times New Roman"/>
          <w:kern w:val="0"/>
          <w14:ligatures w14:val="none"/>
        </w:rPr>
        <w:t xml:space="preserve">Qualquer infraestrutura de dados (servidores, plataformas </w:t>
      </w:r>
      <w:proofErr w:type="spellStart"/>
      <w:r w:rsidRPr="00DE609E">
        <w:rPr>
          <w:rFonts w:ascii="Times New Roman" w:eastAsia="Calibri" w:hAnsi="Times New Roman" w:cs="Times New Roman"/>
          <w:kern w:val="0"/>
          <w14:ligatures w14:val="none"/>
        </w:rPr>
        <w:t>cloud</w:t>
      </w:r>
      <w:proofErr w:type="spellEnd"/>
      <w:r w:rsidRPr="00DE609E">
        <w:rPr>
          <w:rFonts w:ascii="Times New Roman" w:eastAsia="Calibri" w:hAnsi="Times New Roman" w:cs="Times New Roman"/>
          <w:kern w:val="0"/>
          <w14:ligatures w14:val="none"/>
        </w:rPr>
        <w:t xml:space="preserve">, centros de dados, </w:t>
      </w:r>
      <w:proofErr w:type="spellStart"/>
      <w:r w:rsidRPr="00DE609E">
        <w:rPr>
          <w:rFonts w:ascii="Times New Roman" w:eastAsia="Calibri" w:hAnsi="Times New Roman" w:cs="Times New Roman"/>
          <w:kern w:val="0"/>
          <w14:ligatures w14:val="none"/>
        </w:rPr>
        <w:t>endpoints</w:t>
      </w:r>
      <w:proofErr w:type="spellEnd"/>
      <w:r w:rsidRPr="00DE609E">
        <w:rPr>
          <w:rFonts w:ascii="Times New Roman" w:eastAsia="Calibri" w:hAnsi="Times New Roman" w:cs="Times New Roman"/>
          <w:kern w:val="0"/>
          <w14:ligatures w14:val="none"/>
        </w:rPr>
        <w:t xml:space="preserve"> de rede) localizada ou funcionalmente residente em Moçambique está sujeita a esta </w:t>
      </w:r>
      <w:r w:rsidR="00544B52">
        <w:rPr>
          <w:rFonts w:ascii="Times New Roman" w:eastAsia="Calibri" w:hAnsi="Times New Roman" w:cs="Times New Roman"/>
          <w:kern w:val="0"/>
          <w14:ligatures w14:val="none"/>
        </w:rPr>
        <w:t>Política</w:t>
      </w:r>
      <w:r w:rsidRPr="00DE609E">
        <w:rPr>
          <w:rFonts w:ascii="Times New Roman" w:eastAsia="Calibri" w:hAnsi="Times New Roman" w:cs="Times New Roman"/>
          <w:kern w:val="0"/>
          <w14:ligatures w14:val="none"/>
        </w:rPr>
        <w:t>, independentemente da nacionalidade ou residência do indivíduo dos dados, controlador ou processador.</w:t>
      </w:r>
    </w:p>
    <w:p w14:paraId="6BAB45DE" w14:textId="5E89AC18" w:rsidR="009B4C7E" w:rsidRPr="00D8125D" w:rsidRDefault="009B4C7E" w:rsidP="009B4C7E">
      <w:pPr>
        <w:spacing w:after="120"/>
        <w:jc w:val="both"/>
        <w:rPr>
          <w:rFonts w:ascii="Times New Roman" w:eastAsia="Calibri" w:hAnsi="Times New Roman" w:cs="Times New Roman"/>
          <w:kern w:val="0"/>
          <w14:ligatures w14:val="none"/>
        </w:rPr>
      </w:pPr>
      <w:r w:rsidRPr="00DA06D2">
        <w:rPr>
          <w:rFonts w:ascii="Times New Roman" w:eastAsia="Calibri" w:hAnsi="Times New Roman" w:cs="Times New Roman"/>
          <w:kern w:val="0"/>
          <w14:ligatures w14:val="none"/>
        </w:rPr>
        <w:t xml:space="preserve">Esta </w:t>
      </w:r>
      <w:r w:rsidR="00A64900">
        <w:rPr>
          <w:rFonts w:ascii="Times New Roman" w:eastAsia="Calibri" w:hAnsi="Times New Roman" w:cs="Times New Roman"/>
          <w:kern w:val="0"/>
          <w14:ligatures w14:val="none"/>
        </w:rPr>
        <w:t>PEGD</w:t>
      </w:r>
      <w:r w:rsidRPr="00DA06D2">
        <w:rPr>
          <w:rFonts w:ascii="Times New Roman" w:eastAsia="Calibri" w:hAnsi="Times New Roman" w:cs="Times New Roman"/>
          <w:kern w:val="0"/>
          <w14:ligatures w14:val="none"/>
        </w:rPr>
        <w:t xml:space="preserve"> vincula todas as pessoas físicas ou jurídicas estabelecidas, incorporadas ou registadas em Moçambique que </w:t>
      </w:r>
      <w:proofErr w:type="spellStart"/>
      <w:r w:rsidRPr="00DA06D2">
        <w:rPr>
          <w:rFonts w:ascii="Times New Roman" w:eastAsia="Calibri" w:hAnsi="Times New Roman" w:cs="Times New Roman"/>
          <w:kern w:val="0"/>
          <w14:ligatures w14:val="none"/>
        </w:rPr>
        <w:t>a</w:t>
      </w:r>
      <w:r w:rsidR="00BB5CFD">
        <w:rPr>
          <w:rFonts w:ascii="Times New Roman" w:eastAsia="Calibri" w:hAnsi="Times New Roman" w:cs="Times New Roman"/>
          <w:kern w:val="0"/>
          <w14:ligatures w14:val="none"/>
        </w:rPr>
        <w:t>c</w:t>
      </w:r>
      <w:r w:rsidRPr="00DA06D2">
        <w:rPr>
          <w:rFonts w:ascii="Times New Roman" w:eastAsia="Calibri" w:hAnsi="Times New Roman" w:cs="Times New Roman"/>
          <w:kern w:val="0"/>
          <w14:ligatures w14:val="none"/>
        </w:rPr>
        <w:t>tuem</w:t>
      </w:r>
      <w:proofErr w:type="spellEnd"/>
      <w:r w:rsidRPr="00DA06D2">
        <w:rPr>
          <w:rFonts w:ascii="Times New Roman" w:eastAsia="Calibri" w:hAnsi="Times New Roman" w:cs="Times New Roman"/>
          <w:kern w:val="0"/>
          <w14:ligatures w14:val="none"/>
        </w:rPr>
        <w:t xml:space="preserve"> como controladores de dados, controladores ou processadores, bem como qualquer pessoa física ou jurídica, entidade ou grupo estrangeiro que processe dados, caso tal processamento seja dirigido ou impacte residentes, instituições ou assuntos governamentais moçambicanos.</w:t>
      </w:r>
    </w:p>
    <w:p w14:paraId="24A43D80" w14:textId="77777777" w:rsidR="009B4C7E" w:rsidRPr="00D8125D" w:rsidRDefault="009B4C7E" w:rsidP="009B4C7E">
      <w:pPr>
        <w:pStyle w:val="ListParagraph"/>
        <w:numPr>
          <w:ilvl w:val="2"/>
          <w:numId w:val="1"/>
        </w:numPr>
        <w:spacing w:after="120" w:line="240" w:lineRule="auto"/>
        <w:jc w:val="both"/>
        <w:rPr>
          <w:rFonts w:ascii="Times New Roman" w:eastAsia="Calibri" w:hAnsi="Times New Roman" w:cs="Times New Roman"/>
          <w:kern w:val="0"/>
          <w14:ligatures w14:val="none"/>
        </w:rPr>
      </w:pPr>
      <w:r w:rsidRPr="00D015E6">
        <w:rPr>
          <w:rFonts w:ascii="Times New Roman" w:eastAsia="Calibri" w:hAnsi="Times New Roman" w:cs="Times New Roman"/>
          <w:kern w:val="0"/>
          <w14:ligatures w14:val="none"/>
        </w:rPr>
        <w:t xml:space="preserve">Entidades Abrangidas (Governo, </w:t>
      </w:r>
      <w:proofErr w:type="spellStart"/>
      <w:r w:rsidRPr="00D015E6">
        <w:rPr>
          <w:rFonts w:ascii="Times New Roman" w:eastAsia="Calibri" w:hAnsi="Times New Roman" w:cs="Times New Roman"/>
          <w:kern w:val="0"/>
          <w14:ligatures w14:val="none"/>
        </w:rPr>
        <w:t>Parastatais</w:t>
      </w:r>
      <w:proofErr w:type="spellEnd"/>
      <w:r w:rsidRPr="00D015E6">
        <w:rPr>
          <w:rFonts w:ascii="Times New Roman" w:eastAsia="Calibri" w:hAnsi="Times New Roman" w:cs="Times New Roman"/>
          <w:kern w:val="0"/>
          <w14:ligatures w14:val="none"/>
        </w:rPr>
        <w:t>, Terceiros)</w:t>
      </w:r>
    </w:p>
    <w:p w14:paraId="4BD8280C" w14:textId="77777777" w:rsidR="009B4C7E" w:rsidRPr="00D8125D" w:rsidRDefault="009B4C7E" w:rsidP="009B4C7E">
      <w:pPr>
        <w:pStyle w:val="ListParagraph"/>
        <w:numPr>
          <w:ilvl w:val="0"/>
          <w:numId w:val="24"/>
        </w:numPr>
        <w:spacing w:after="120"/>
        <w:jc w:val="both"/>
        <w:rPr>
          <w:rFonts w:ascii="Times New Roman" w:eastAsia="Calibri" w:hAnsi="Times New Roman" w:cs="Times New Roman"/>
          <w:kern w:val="0"/>
          <w14:ligatures w14:val="none"/>
        </w:rPr>
      </w:pPr>
      <w:r w:rsidRPr="006D3A92">
        <w:rPr>
          <w:rFonts w:ascii="Times New Roman" w:eastAsia="Calibri" w:hAnsi="Times New Roman" w:cs="Times New Roman"/>
          <w:kern w:val="0"/>
          <w14:ligatures w14:val="none"/>
        </w:rPr>
        <w:t xml:space="preserve">Órgãos governamentais, incluindo todos os níveis e ramos do governo (nacionais, provinciais, locais); </w:t>
      </w:r>
    </w:p>
    <w:p w14:paraId="3E853850" w14:textId="77777777" w:rsidR="009B4C7E" w:rsidRPr="00D8125D" w:rsidRDefault="009B4C7E" w:rsidP="009B4C7E">
      <w:pPr>
        <w:pStyle w:val="ListParagraph"/>
        <w:numPr>
          <w:ilvl w:val="0"/>
          <w:numId w:val="24"/>
        </w:numPr>
        <w:spacing w:after="120"/>
        <w:jc w:val="both"/>
        <w:rPr>
          <w:rFonts w:ascii="Times New Roman" w:eastAsia="Calibri" w:hAnsi="Times New Roman" w:cs="Times New Roman"/>
          <w:kern w:val="0"/>
          <w14:ligatures w14:val="none"/>
        </w:rPr>
      </w:pPr>
      <w:r w:rsidRPr="006D3A92">
        <w:rPr>
          <w:rFonts w:ascii="Times New Roman" w:eastAsia="Calibri" w:hAnsi="Times New Roman" w:cs="Times New Roman"/>
          <w:kern w:val="0"/>
          <w14:ligatures w14:val="none"/>
        </w:rPr>
        <w:t xml:space="preserve">Autoridades reguladoras, comissões, agências administrativas; </w:t>
      </w:r>
    </w:p>
    <w:p w14:paraId="17CE3ABE" w14:textId="77777777" w:rsidR="009B4C7E" w:rsidRPr="00D8125D" w:rsidRDefault="009B4C7E" w:rsidP="009B4C7E">
      <w:pPr>
        <w:pStyle w:val="ListParagraph"/>
        <w:numPr>
          <w:ilvl w:val="0"/>
          <w:numId w:val="24"/>
        </w:numPr>
        <w:spacing w:after="120"/>
        <w:jc w:val="both"/>
        <w:rPr>
          <w:rFonts w:ascii="Times New Roman" w:eastAsia="Calibri" w:hAnsi="Times New Roman" w:cs="Times New Roman"/>
          <w:kern w:val="0"/>
          <w14:ligatures w14:val="none"/>
        </w:rPr>
      </w:pPr>
      <w:r w:rsidRPr="006D3A92">
        <w:rPr>
          <w:rFonts w:ascii="Times New Roman" w:eastAsia="Calibri" w:hAnsi="Times New Roman" w:cs="Times New Roman"/>
          <w:kern w:val="0"/>
          <w14:ligatures w14:val="none"/>
        </w:rPr>
        <w:t xml:space="preserve">Empresas maioritariamente ou totalmente detidas pelo Estado; </w:t>
      </w:r>
    </w:p>
    <w:p w14:paraId="5DB05128" w14:textId="77777777" w:rsidR="009B4C7E" w:rsidRPr="00D8125D" w:rsidRDefault="009B4C7E" w:rsidP="009B4C7E">
      <w:pPr>
        <w:pStyle w:val="ListParagraph"/>
        <w:numPr>
          <w:ilvl w:val="0"/>
          <w:numId w:val="24"/>
        </w:numPr>
        <w:spacing w:after="120"/>
        <w:jc w:val="both"/>
        <w:rPr>
          <w:rFonts w:ascii="Times New Roman" w:eastAsia="Calibri" w:hAnsi="Times New Roman" w:cs="Times New Roman"/>
          <w:kern w:val="0"/>
          <w14:ligatures w14:val="none"/>
        </w:rPr>
      </w:pPr>
      <w:r w:rsidRPr="006D3A92">
        <w:rPr>
          <w:rFonts w:ascii="Times New Roman" w:eastAsia="Calibri" w:hAnsi="Times New Roman" w:cs="Times New Roman"/>
          <w:kern w:val="0"/>
          <w14:ligatures w14:val="none"/>
        </w:rPr>
        <w:t>Entidades estatutárias, prestadores de serviços públicos ou empresas com funções públicas delegadas;</w:t>
      </w:r>
    </w:p>
    <w:p w14:paraId="502645F8" w14:textId="629C1020" w:rsidR="009B4C7E" w:rsidRPr="00D8125D" w:rsidRDefault="009B4C7E" w:rsidP="009B4C7E">
      <w:pPr>
        <w:pStyle w:val="ListParagraph"/>
        <w:numPr>
          <w:ilvl w:val="0"/>
          <w:numId w:val="24"/>
        </w:numPr>
        <w:spacing w:after="120"/>
        <w:jc w:val="both"/>
        <w:rPr>
          <w:rFonts w:ascii="Times New Roman" w:eastAsia="Calibri" w:hAnsi="Times New Roman" w:cs="Times New Roman"/>
          <w:kern w:val="0"/>
          <w14:ligatures w14:val="none"/>
        </w:rPr>
      </w:pPr>
      <w:r w:rsidRPr="00390E73">
        <w:rPr>
          <w:rFonts w:ascii="Times New Roman" w:eastAsia="Calibri" w:hAnsi="Times New Roman" w:cs="Times New Roman"/>
          <w:kern w:val="0"/>
          <w14:ligatures w14:val="none"/>
        </w:rPr>
        <w:lastRenderedPageBreak/>
        <w:t xml:space="preserve">Empreiteiros, consultores, parcerias público-privadas, </w:t>
      </w:r>
      <w:proofErr w:type="spellStart"/>
      <w:r w:rsidRPr="00390E73">
        <w:rPr>
          <w:rFonts w:ascii="Times New Roman" w:eastAsia="Calibri" w:hAnsi="Times New Roman" w:cs="Times New Roman"/>
          <w:kern w:val="0"/>
          <w14:ligatures w14:val="none"/>
        </w:rPr>
        <w:t>ONGs</w:t>
      </w:r>
      <w:proofErr w:type="spellEnd"/>
      <w:r w:rsidRPr="00390E73">
        <w:rPr>
          <w:rFonts w:ascii="Times New Roman" w:eastAsia="Calibri" w:hAnsi="Times New Roman" w:cs="Times New Roman"/>
          <w:kern w:val="0"/>
          <w14:ligatures w14:val="none"/>
        </w:rPr>
        <w:t>, organiz</w:t>
      </w:r>
      <w:r w:rsidR="00B44479">
        <w:rPr>
          <w:rFonts w:ascii="Times New Roman" w:eastAsia="Calibri" w:hAnsi="Times New Roman" w:cs="Times New Roman"/>
          <w:kern w:val="0"/>
          <w14:ligatures w14:val="none"/>
        </w:rPr>
        <w:t>ações</w:t>
      </w:r>
      <w:r w:rsidRPr="00390E73">
        <w:rPr>
          <w:rFonts w:ascii="Times New Roman" w:eastAsia="Calibri" w:hAnsi="Times New Roman" w:cs="Times New Roman"/>
          <w:kern w:val="0"/>
          <w14:ligatures w14:val="none"/>
        </w:rPr>
        <w:t xml:space="preserve"> académicas ou científicas que </w:t>
      </w:r>
      <w:proofErr w:type="spellStart"/>
      <w:r w:rsidRPr="00390E73">
        <w:rPr>
          <w:rFonts w:ascii="Times New Roman" w:eastAsia="Calibri" w:hAnsi="Times New Roman" w:cs="Times New Roman"/>
          <w:kern w:val="0"/>
          <w14:ligatures w14:val="none"/>
        </w:rPr>
        <w:t>a</w:t>
      </w:r>
      <w:r w:rsidR="003F41C6">
        <w:rPr>
          <w:rFonts w:ascii="Times New Roman" w:eastAsia="Calibri" w:hAnsi="Times New Roman" w:cs="Times New Roman"/>
          <w:kern w:val="0"/>
          <w14:ligatures w14:val="none"/>
        </w:rPr>
        <w:t>c</w:t>
      </w:r>
      <w:r w:rsidRPr="00390E73">
        <w:rPr>
          <w:rFonts w:ascii="Times New Roman" w:eastAsia="Calibri" w:hAnsi="Times New Roman" w:cs="Times New Roman"/>
          <w:kern w:val="0"/>
          <w14:ligatures w14:val="none"/>
        </w:rPr>
        <w:t>tuam</w:t>
      </w:r>
      <w:proofErr w:type="spellEnd"/>
      <w:r w:rsidRPr="00390E73">
        <w:rPr>
          <w:rFonts w:ascii="Times New Roman" w:eastAsia="Calibri" w:hAnsi="Times New Roman" w:cs="Times New Roman"/>
          <w:kern w:val="0"/>
          <w14:ligatures w14:val="none"/>
        </w:rPr>
        <w:t xml:space="preserve"> para ou com entidades governamentais;  </w:t>
      </w:r>
    </w:p>
    <w:p w14:paraId="67571E26" w14:textId="12D06CC8" w:rsidR="009B4C7E" w:rsidRPr="00D8125D" w:rsidRDefault="009B4C7E" w:rsidP="009B4C7E">
      <w:pPr>
        <w:pStyle w:val="ListParagraph"/>
        <w:numPr>
          <w:ilvl w:val="0"/>
          <w:numId w:val="24"/>
        </w:numPr>
        <w:spacing w:after="120"/>
        <w:jc w:val="both"/>
        <w:rPr>
          <w:rFonts w:ascii="Times New Roman" w:eastAsia="Calibri" w:hAnsi="Times New Roman" w:cs="Times New Roman"/>
          <w:kern w:val="0"/>
          <w14:ligatures w14:val="none"/>
        </w:rPr>
      </w:pPr>
      <w:r w:rsidRPr="00390E73">
        <w:rPr>
          <w:rFonts w:ascii="Times New Roman" w:eastAsia="Calibri" w:hAnsi="Times New Roman" w:cs="Times New Roman"/>
          <w:kern w:val="0"/>
          <w14:ligatures w14:val="none"/>
        </w:rPr>
        <w:t>Qualquer entidade (nacional ou estrangeira) que processe, armazene, analise ou transmita dados abrangidos em virtude de uma ligação legal, contr</w:t>
      </w:r>
      <w:r w:rsidR="00B87A01">
        <w:rPr>
          <w:rFonts w:ascii="Times New Roman" w:eastAsia="Calibri" w:hAnsi="Times New Roman" w:cs="Times New Roman"/>
          <w:kern w:val="0"/>
          <w14:ligatures w14:val="none"/>
        </w:rPr>
        <w:t>actual</w:t>
      </w:r>
      <w:r w:rsidRPr="00390E73">
        <w:rPr>
          <w:rFonts w:ascii="Times New Roman" w:eastAsia="Calibri" w:hAnsi="Times New Roman" w:cs="Times New Roman"/>
          <w:kern w:val="0"/>
          <w14:ligatures w14:val="none"/>
        </w:rPr>
        <w:t xml:space="preserve"> ou operacional ao Estado ou às suas agências; e </w:t>
      </w:r>
    </w:p>
    <w:p w14:paraId="142C7698" w14:textId="18237BB0" w:rsidR="009B4C7E" w:rsidRPr="00D8125D" w:rsidRDefault="009B4C7E" w:rsidP="009B4C7E">
      <w:pPr>
        <w:pStyle w:val="ListParagraph"/>
        <w:numPr>
          <w:ilvl w:val="0"/>
          <w:numId w:val="24"/>
        </w:numPr>
        <w:spacing w:after="1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todas as entidades abrangidas </w:t>
      </w:r>
      <w:r w:rsidR="003F41C6">
        <w:rPr>
          <w:rFonts w:ascii="Times New Roman" w:eastAsia="Calibri" w:hAnsi="Times New Roman" w:cs="Times New Roman"/>
          <w:kern w:val="0"/>
          <w14:ligatures w14:val="none"/>
        </w:rPr>
        <w:t>que tenham</w:t>
      </w:r>
      <w:r>
        <w:rPr>
          <w:rFonts w:ascii="Times New Roman" w:eastAsia="Calibri" w:hAnsi="Times New Roman" w:cs="Times New Roman"/>
          <w:kern w:val="0"/>
          <w14:ligatures w14:val="none"/>
        </w:rPr>
        <w:t xml:space="preserve"> responsabilidade legal </w:t>
      </w:r>
      <w:proofErr w:type="spellStart"/>
      <w:r>
        <w:rPr>
          <w:rFonts w:ascii="Times New Roman" w:eastAsia="Calibri" w:hAnsi="Times New Roman" w:cs="Times New Roman"/>
          <w:kern w:val="0"/>
          <w14:ligatures w14:val="none"/>
        </w:rPr>
        <w:t>dire</w:t>
      </w:r>
      <w:r w:rsidR="003F41C6">
        <w:rPr>
          <w:rFonts w:ascii="Times New Roman" w:eastAsia="Calibri" w:hAnsi="Times New Roman" w:cs="Times New Roman"/>
          <w:kern w:val="0"/>
          <w14:ligatures w14:val="none"/>
        </w:rPr>
        <w:t>c</w:t>
      </w:r>
      <w:r>
        <w:rPr>
          <w:rFonts w:ascii="Times New Roman" w:eastAsia="Calibri" w:hAnsi="Times New Roman" w:cs="Times New Roman"/>
          <w:kern w:val="0"/>
          <w14:ligatures w14:val="none"/>
        </w:rPr>
        <w:t>ta</w:t>
      </w:r>
      <w:proofErr w:type="spellEnd"/>
      <w:r>
        <w:rPr>
          <w:rFonts w:ascii="Times New Roman" w:eastAsia="Calibri" w:hAnsi="Times New Roman" w:cs="Times New Roman"/>
          <w:kern w:val="0"/>
          <w14:ligatures w14:val="none"/>
        </w:rPr>
        <w:t xml:space="preserve"> pelo cumprimento desta </w:t>
      </w:r>
      <w:r w:rsidR="00544B52">
        <w:rPr>
          <w:rFonts w:ascii="Times New Roman" w:eastAsia="Calibri" w:hAnsi="Times New Roman" w:cs="Times New Roman"/>
          <w:kern w:val="0"/>
          <w14:ligatures w14:val="none"/>
        </w:rPr>
        <w:t>Política</w:t>
      </w:r>
      <w:r>
        <w:rPr>
          <w:rFonts w:ascii="Times New Roman" w:eastAsia="Calibri" w:hAnsi="Times New Roman" w:cs="Times New Roman"/>
          <w:kern w:val="0"/>
          <w14:ligatures w14:val="none"/>
        </w:rPr>
        <w:t xml:space="preserve"> e dos instrumentos legais subordinados.</w:t>
      </w:r>
    </w:p>
    <w:p w14:paraId="08CE5015" w14:textId="77777777" w:rsidR="009B4C7E" w:rsidRPr="00D8125D" w:rsidRDefault="009B4C7E" w:rsidP="009B4C7E">
      <w:pPr>
        <w:pStyle w:val="ListParagraph"/>
        <w:spacing w:after="120" w:line="240" w:lineRule="auto"/>
        <w:jc w:val="both"/>
        <w:rPr>
          <w:rFonts w:ascii="Times New Roman" w:eastAsia="Calibri" w:hAnsi="Times New Roman" w:cs="Times New Roman"/>
          <w:kern w:val="0"/>
          <w14:ligatures w14:val="none"/>
        </w:rPr>
      </w:pPr>
    </w:p>
    <w:p w14:paraId="6DE2E535" w14:textId="77777777" w:rsidR="009B4C7E" w:rsidRPr="00D8125D" w:rsidRDefault="009B4C7E" w:rsidP="009B4C7E">
      <w:pPr>
        <w:pStyle w:val="ListParagraph"/>
        <w:numPr>
          <w:ilvl w:val="1"/>
          <w:numId w:val="1"/>
        </w:numPr>
        <w:spacing w:after="120" w:line="240" w:lineRule="auto"/>
        <w:jc w:val="both"/>
        <w:rPr>
          <w:rFonts w:ascii="Times New Roman" w:eastAsia="Calibri" w:hAnsi="Times New Roman" w:cs="Times New Roman"/>
          <w:b/>
          <w:bCs/>
          <w:kern w:val="0"/>
          <w14:ligatures w14:val="none"/>
        </w:rPr>
      </w:pPr>
      <w:r w:rsidRPr="009B4C7E">
        <w:rPr>
          <w:rFonts w:ascii="Times New Roman" w:eastAsia="Calibri" w:hAnsi="Times New Roman" w:cs="Times New Roman"/>
          <w:b/>
          <w:bCs/>
          <w:kern w:val="0"/>
          <w14:ligatures w14:val="none"/>
        </w:rPr>
        <w:t>Fluxos de Dados Transfronteiriços e Solidariedade Internacional</w:t>
      </w:r>
    </w:p>
    <w:p w14:paraId="34800935" w14:textId="27575389" w:rsidR="009B4C7E" w:rsidRPr="00D8125D" w:rsidRDefault="009B4C7E" w:rsidP="009B4C7E">
      <w:pPr>
        <w:spacing w:after="1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Sujeita aos requisitos estabelecidos na regulamentação específica relativa aos fluxos transfronteiriços de dados a serem aprovados pela Autoridade de </w:t>
      </w:r>
      <w:r w:rsidR="00EE53A1">
        <w:rPr>
          <w:rFonts w:ascii="Times New Roman" w:eastAsia="Calibri" w:hAnsi="Times New Roman" w:cs="Times New Roman"/>
          <w:kern w:val="0"/>
          <w14:ligatures w14:val="none"/>
        </w:rPr>
        <w:t>Protecção</w:t>
      </w:r>
      <w:r>
        <w:rPr>
          <w:rFonts w:ascii="Times New Roman" w:eastAsia="Calibri" w:hAnsi="Times New Roman" w:cs="Times New Roman"/>
          <w:kern w:val="0"/>
          <w14:ligatures w14:val="none"/>
        </w:rPr>
        <w:t xml:space="preserve"> de Dados, as transferências transfronteiriças de dados pessoais ou sensíveis de Moçambique só são permitidas se:</w:t>
      </w:r>
    </w:p>
    <w:p w14:paraId="2EEDFFE9" w14:textId="52C3AFDD" w:rsidR="009B4C7E" w:rsidRPr="00D8125D" w:rsidRDefault="009B4C7E" w:rsidP="009B4C7E">
      <w:pPr>
        <w:pStyle w:val="ListParagraph"/>
        <w:numPr>
          <w:ilvl w:val="0"/>
          <w:numId w:val="19"/>
        </w:numPr>
        <w:spacing w:after="1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O Estado ou entidade destinatária proporciona um nível adequado de </w:t>
      </w:r>
      <w:r w:rsidR="00EE53A1">
        <w:rPr>
          <w:rFonts w:ascii="Times New Roman" w:eastAsia="Calibri" w:hAnsi="Times New Roman" w:cs="Times New Roman"/>
          <w:kern w:val="0"/>
          <w14:ligatures w14:val="none"/>
        </w:rPr>
        <w:t>protecção</w:t>
      </w:r>
      <w:r>
        <w:rPr>
          <w:rFonts w:ascii="Times New Roman" w:eastAsia="Calibri" w:hAnsi="Times New Roman" w:cs="Times New Roman"/>
          <w:kern w:val="0"/>
          <w14:ligatures w14:val="none"/>
        </w:rPr>
        <w:t xml:space="preserve">, determinado pela autoridade moçambicana competente que considere as normas constitucionais e o quadro de </w:t>
      </w:r>
      <w:r w:rsidR="00EE53A1">
        <w:rPr>
          <w:rFonts w:ascii="Times New Roman" w:eastAsia="Calibri" w:hAnsi="Times New Roman" w:cs="Times New Roman"/>
          <w:kern w:val="0"/>
          <w14:ligatures w14:val="none"/>
        </w:rPr>
        <w:t>Protecção</w:t>
      </w:r>
      <w:r>
        <w:rPr>
          <w:rFonts w:ascii="Times New Roman" w:eastAsia="Calibri" w:hAnsi="Times New Roman" w:cs="Times New Roman"/>
          <w:kern w:val="0"/>
          <w14:ligatures w14:val="none"/>
        </w:rPr>
        <w:t xml:space="preserve"> de Dados em vigor em Moçambique; e se </w:t>
      </w:r>
    </w:p>
    <w:p w14:paraId="7B7F5652" w14:textId="77777777" w:rsidR="009B4C7E" w:rsidRPr="00D8125D" w:rsidRDefault="009B4C7E" w:rsidP="009B4C7E">
      <w:pPr>
        <w:pStyle w:val="ListParagraph"/>
        <w:numPr>
          <w:ilvl w:val="0"/>
          <w:numId w:val="19"/>
        </w:numPr>
        <w:spacing w:after="120" w:line="240" w:lineRule="auto"/>
        <w:jc w:val="both"/>
        <w:rPr>
          <w:rFonts w:ascii="Times New Roman" w:eastAsia="Calibri" w:hAnsi="Times New Roman" w:cs="Times New Roman"/>
          <w:kern w:val="0"/>
          <w14:ligatures w14:val="none"/>
        </w:rPr>
      </w:pPr>
      <w:r w:rsidRPr="00DA06D2">
        <w:rPr>
          <w:rFonts w:ascii="Times New Roman" w:eastAsia="Calibri" w:hAnsi="Times New Roman" w:cs="Times New Roman"/>
          <w:kern w:val="0"/>
          <w14:ligatures w14:val="none"/>
        </w:rPr>
        <w:t>Existem direitos executáveis de suspeitos de dados e recursos legais eficazes na jurisdição do destino.</w:t>
      </w:r>
    </w:p>
    <w:p w14:paraId="5F1F8F55"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DA06D2">
        <w:rPr>
          <w:rFonts w:ascii="Times New Roman" w:eastAsia="Calibri" w:hAnsi="Times New Roman" w:cs="Times New Roman"/>
          <w:kern w:val="0"/>
          <w14:ligatures w14:val="none"/>
        </w:rPr>
        <w:t>No espírito da integração digital internacional e continental:</w:t>
      </w:r>
    </w:p>
    <w:p w14:paraId="58CAA058" w14:textId="77777777" w:rsidR="009B4C7E" w:rsidRPr="00D8125D" w:rsidRDefault="009B4C7E" w:rsidP="009B4C7E">
      <w:pPr>
        <w:pStyle w:val="ListParagraph"/>
        <w:numPr>
          <w:ilvl w:val="0"/>
          <w:numId w:val="20"/>
        </w:numPr>
        <w:spacing w:after="120"/>
        <w:jc w:val="both"/>
        <w:rPr>
          <w:rFonts w:ascii="Times New Roman" w:eastAsia="Calibri" w:hAnsi="Times New Roman" w:cs="Times New Roman"/>
          <w:kern w:val="0"/>
          <w14:ligatures w14:val="none"/>
        </w:rPr>
      </w:pPr>
      <w:r w:rsidRPr="00DA06D2">
        <w:rPr>
          <w:rFonts w:ascii="Times New Roman" w:eastAsia="Calibri" w:hAnsi="Times New Roman" w:cs="Times New Roman"/>
          <w:kern w:val="0"/>
          <w14:ligatures w14:val="none"/>
        </w:rPr>
        <w:t xml:space="preserve">Os fluxos de dados dentro dos Estados-membros da União Africana e dos parceiros da </w:t>
      </w:r>
      <w:proofErr w:type="spellStart"/>
      <w:r w:rsidRPr="00DA06D2">
        <w:rPr>
          <w:rFonts w:ascii="Times New Roman" w:eastAsia="Calibri" w:hAnsi="Times New Roman" w:cs="Times New Roman"/>
          <w:kern w:val="0"/>
          <w14:ligatures w14:val="none"/>
        </w:rPr>
        <w:t>AfCFTA</w:t>
      </w:r>
      <w:proofErr w:type="spellEnd"/>
      <w:r w:rsidRPr="00DA06D2">
        <w:rPr>
          <w:rFonts w:ascii="Times New Roman" w:eastAsia="Calibri" w:hAnsi="Times New Roman" w:cs="Times New Roman"/>
          <w:kern w:val="0"/>
          <w14:ligatures w14:val="none"/>
        </w:rPr>
        <w:t xml:space="preserve"> podem ser facilitados de acordo com regras de adequação mútua ou harmonizadas, desde que os direitos constitucionais moçambicanos sejam preservados;</w:t>
      </w:r>
    </w:p>
    <w:p w14:paraId="70764275" w14:textId="2132639D" w:rsidR="009B4C7E" w:rsidRPr="00D8125D" w:rsidRDefault="009B4C7E" w:rsidP="009B4C7E">
      <w:pPr>
        <w:pStyle w:val="ListParagraph"/>
        <w:numPr>
          <w:ilvl w:val="0"/>
          <w:numId w:val="20"/>
        </w:numPr>
        <w:spacing w:after="120" w:line="240" w:lineRule="auto"/>
        <w:jc w:val="both"/>
        <w:rPr>
          <w:rFonts w:ascii="Times New Roman" w:eastAsia="Calibri" w:hAnsi="Times New Roman" w:cs="Times New Roman"/>
          <w:kern w:val="0"/>
          <w14:ligatures w14:val="none"/>
        </w:rPr>
      </w:pPr>
      <w:r w:rsidRPr="009F6A70">
        <w:rPr>
          <w:rFonts w:ascii="Times New Roman" w:eastAsia="Calibri" w:hAnsi="Times New Roman" w:cs="Times New Roman"/>
          <w:kern w:val="0"/>
          <w14:ligatures w14:val="none"/>
        </w:rPr>
        <w:t xml:space="preserve">Acordos bilaterais e multilaterais regem fluxos de dados </w:t>
      </w:r>
      <w:r w:rsidR="00F846FE">
        <w:rPr>
          <w:rFonts w:ascii="Times New Roman" w:eastAsia="Calibri" w:hAnsi="Times New Roman" w:cs="Times New Roman"/>
          <w:kern w:val="0"/>
          <w14:ligatures w14:val="none"/>
        </w:rPr>
        <w:t>sector</w:t>
      </w:r>
      <w:r w:rsidRPr="009F6A70">
        <w:rPr>
          <w:rFonts w:ascii="Times New Roman" w:eastAsia="Calibri" w:hAnsi="Times New Roman" w:cs="Times New Roman"/>
          <w:kern w:val="0"/>
          <w14:ligatures w14:val="none"/>
        </w:rPr>
        <w:t>iais únicos em linha com o interesse nacional, desde que os direitos fundamentais permaneçam sempre primordiais.</w:t>
      </w:r>
    </w:p>
    <w:p w14:paraId="03E07154" w14:textId="79767FC0"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DA06D2">
        <w:rPr>
          <w:rFonts w:ascii="Times New Roman" w:eastAsia="Calibri" w:hAnsi="Times New Roman" w:cs="Times New Roman"/>
          <w:kern w:val="0"/>
          <w14:ligatures w14:val="none"/>
        </w:rPr>
        <w:t xml:space="preserve">Todos os litígios envolvendo fluxos de dados transfronteiriços, falhas de conformidade ou violação das disposições desta </w:t>
      </w:r>
      <w:r w:rsidR="00FB6D6C">
        <w:rPr>
          <w:rFonts w:ascii="Times New Roman" w:eastAsia="Calibri" w:hAnsi="Times New Roman" w:cs="Times New Roman"/>
          <w:kern w:val="0"/>
          <w14:ligatures w14:val="none"/>
        </w:rPr>
        <w:t>PEGD</w:t>
      </w:r>
      <w:r w:rsidR="00FB6D6C" w:rsidRPr="00DA06D2">
        <w:rPr>
          <w:rFonts w:ascii="Times New Roman" w:eastAsia="Calibri" w:hAnsi="Times New Roman" w:cs="Times New Roman"/>
          <w:kern w:val="0"/>
          <w14:ligatures w14:val="none"/>
        </w:rPr>
        <w:t xml:space="preserve"> </w:t>
      </w:r>
      <w:r w:rsidRPr="00DA06D2">
        <w:rPr>
          <w:rFonts w:ascii="Times New Roman" w:eastAsia="Calibri" w:hAnsi="Times New Roman" w:cs="Times New Roman"/>
          <w:kern w:val="0"/>
          <w14:ligatures w14:val="none"/>
        </w:rPr>
        <w:t xml:space="preserve">estão sujeitas à jurisdição dos tribunais moçambicanos, </w:t>
      </w:r>
      <w:proofErr w:type="spellStart"/>
      <w:r w:rsidRPr="00DA06D2">
        <w:rPr>
          <w:rFonts w:ascii="Times New Roman" w:eastAsia="Calibri" w:hAnsi="Times New Roman" w:cs="Times New Roman"/>
          <w:kern w:val="0"/>
          <w14:ligatures w14:val="none"/>
        </w:rPr>
        <w:t>exce</w:t>
      </w:r>
      <w:r w:rsidR="00FB6D6C">
        <w:rPr>
          <w:rFonts w:ascii="Times New Roman" w:eastAsia="Calibri" w:hAnsi="Times New Roman" w:cs="Times New Roman"/>
          <w:kern w:val="0"/>
          <w14:ligatures w14:val="none"/>
        </w:rPr>
        <w:t>p</w:t>
      </w:r>
      <w:r w:rsidRPr="00DA06D2">
        <w:rPr>
          <w:rFonts w:ascii="Times New Roman" w:eastAsia="Calibri" w:hAnsi="Times New Roman" w:cs="Times New Roman"/>
          <w:kern w:val="0"/>
          <w14:ligatures w14:val="none"/>
        </w:rPr>
        <w:t>to</w:t>
      </w:r>
      <w:proofErr w:type="spellEnd"/>
      <w:r w:rsidRPr="00DA06D2">
        <w:rPr>
          <w:rFonts w:ascii="Times New Roman" w:eastAsia="Calibri" w:hAnsi="Times New Roman" w:cs="Times New Roman"/>
          <w:kern w:val="0"/>
          <w14:ligatures w14:val="none"/>
        </w:rPr>
        <w:t xml:space="preserve"> quando um tratado vincul</w:t>
      </w:r>
      <w:r w:rsidR="003A253A">
        <w:rPr>
          <w:rFonts w:ascii="Times New Roman" w:eastAsia="Calibri" w:hAnsi="Times New Roman" w:cs="Times New Roman"/>
          <w:kern w:val="0"/>
          <w14:ligatures w14:val="none"/>
        </w:rPr>
        <w:t>ativo</w:t>
      </w:r>
      <w:r w:rsidRPr="00DA06D2">
        <w:rPr>
          <w:rFonts w:ascii="Times New Roman" w:eastAsia="Calibri" w:hAnsi="Times New Roman" w:cs="Times New Roman"/>
          <w:kern w:val="0"/>
          <w14:ligatures w14:val="none"/>
        </w:rPr>
        <w:t xml:space="preserve"> dispõe o contrário e os interesses soberanos moçambicanos não são comprometidos.</w:t>
      </w:r>
    </w:p>
    <w:p w14:paraId="54684981" w14:textId="520FE97A"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DA06D2">
        <w:rPr>
          <w:rFonts w:ascii="Times New Roman" w:eastAsia="Calibri" w:hAnsi="Times New Roman" w:cs="Times New Roman"/>
          <w:kern w:val="0"/>
          <w14:ligatures w14:val="none"/>
        </w:rPr>
        <w:t xml:space="preserve">Os controladores ou processadores de dados estrangeiros que processem dados moçambicanos ou colaborem com sujeitos de dados moçambicanos devem designar um representante residente em Moçambique, com capacidade para ser notificado de processo legal e cumprir todos os requisitos substantivos e processuais desta </w:t>
      </w:r>
      <w:r w:rsidR="006E446C">
        <w:rPr>
          <w:rFonts w:ascii="Times New Roman" w:eastAsia="Calibri" w:hAnsi="Times New Roman" w:cs="Times New Roman"/>
          <w:kern w:val="0"/>
          <w14:ligatures w14:val="none"/>
        </w:rPr>
        <w:t>PEGD</w:t>
      </w:r>
      <w:r w:rsidRPr="00DA06D2">
        <w:rPr>
          <w:rFonts w:ascii="Times New Roman" w:eastAsia="Calibri" w:hAnsi="Times New Roman" w:cs="Times New Roman"/>
          <w:kern w:val="0"/>
          <w14:ligatures w14:val="none"/>
        </w:rPr>
        <w:t>, salvo se um acordo internacional reconhecido prever salvaguardas equivalentes ou superiores.</w:t>
      </w:r>
    </w:p>
    <w:p w14:paraId="3FD8B739" w14:textId="477CC98F" w:rsidR="009B4C7E" w:rsidRPr="00D8125D" w:rsidRDefault="009B4C7E" w:rsidP="009B4C7E">
      <w:pPr>
        <w:spacing w:after="120"/>
        <w:jc w:val="both"/>
        <w:rPr>
          <w:rFonts w:ascii="Times New Roman" w:eastAsia="Calibri" w:hAnsi="Times New Roman" w:cs="Times New Roman"/>
          <w:kern w:val="0"/>
          <w14:ligatures w14:val="none"/>
        </w:rPr>
      </w:pPr>
      <w:r w:rsidRPr="00DA06D2">
        <w:rPr>
          <w:rFonts w:ascii="Times New Roman" w:eastAsia="Calibri" w:hAnsi="Times New Roman" w:cs="Times New Roman"/>
          <w:kern w:val="0"/>
          <w14:ligatures w14:val="none"/>
        </w:rPr>
        <w:lastRenderedPageBreak/>
        <w:t xml:space="preserve">Os responsáveis por tratamento de dados e responsáveis são solidários por todas as </w:t>
      </w:r>
      <w:proofErr w:type="spellStart"/>
      <w:r w:rsidRPr="00DA06D2">
        <w:rPr>
          <w:rFonts w:ascii="Times New Roman" w:eastAsia="Calibri" w:hAnsi="Times New Roman" w:cs="Times New Roman"/>
          <w:kern w:val="0"/>
          <w14:ligatures w14:val="none"/>
        </w:rPr>
        <w:t>obrig</w:t>
      </w:r>
      <w:r w:rsidR="00B44479">
        <w:rPr>
          <w:rFonts w:ascii="Times New Roman" w:eastAsia="Calibri" w:hAnsi="Times New Roman" w:cs="Times New Roman"/>
          <w:kern w:val="0"/>
          <w14:ligatures w14:val="none"/>
        </w:rPr>
        <w:t>acções</w:t>
      </w:r>
      <w:proofErr w:type="spellEnd"/>
      <w:r w:rsidRPr="00DA06D2">
        <w:rPr>
          <w:rFonts w:ascii="Times New Roman" w:eastAsia="Calibri" w:hAnsi="Times New Roman" w:cs="Times New Roman"/>
          <w:kern w:val="0"/>
          <w14:ligatures w14:val="none"/>
        </w:rPr>
        <w:t xml:space="preserve"> de conformidade ao abrigo desta </w:t>
      </w:r>
      <w:r w:rsidR="00B42BBB">
        <w:rPr>
          <w:rFonts w:ascii="Times New Roman" w:eastAsia="Calibri" w:hAnsi="Times New Roman" w:cs="Times New Roman"/>
          <w:kern w:val="0"/>
          <w14:ligatures w14:val="none"/>
        </w:rPr>
        <w:t>PEGD</w:t>
      </w:r>
      <w:r w:rsidRPr="00DA06D2">
        <w:rPr>
          <w:rFonts w:ascii="Times New Roman" w:eastAsia="Calibri" w:hAnsi="Times New Roman" w:cs="Times New Roman"/>
          <w:kern w:val="0"/>
          <w14:ligatures w14:val="none"/>
        </w:rPr>
        <w:t>, independentemente de delegação, externalização ou acordos contratuais, salvo disposição em contrário por lei.</w:t>
      </w:r>
    </w:p>
    <w:p w14:paraId="5F521C15"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p>
    <w:p w14:paraId="6C0C368E" w14:textId="77777777" w:rsidR="009B4C7E" w:rsidRPr="009B4C7E" w:rsidRDefault="009B4C7E" w:rsidP="009B4C7E">
      <w:pPr>
        <w:pStyle w:val="ListParagraph"/>
        <w:numPr>
          <w:ilvl w:val="1"/>
          <w:numId w:val="1"/>
        </w:numPr>
        <w:spacing w:after="120" w:line="240" w:lineRule="auto"/>
        <w:jc w:val="both"/>
        <w:rPr>
          <w:rFonts w:ascii="Times New Roman" w:eastAsia="Calibri" w:hAnsi="Times New Roman" w:cs="Times New Roman"/>
          <w:b/>
          <w:bCs/>
          <w:kern w:val="0"/>
          <w:lang w:val="en-GB"/>
          <w14:ligatures w14:val="none"/>
        </w:rPr>
      </w:pPr>
      <w:r w:rsidRPr="009B4C7E">
        <w:rPr>
          <w:rFonts w:ascii="Times New Roman" w:eastAsia="Calibri" w:hAnsi="Times New Roman" w:cs="Times New Roman"/>
          <w:b/>
          <w:bCs/>
          <w:kern w:val="0"/>
          <w14:ligatures w14:val="none"/>
        </w:rPr>
        <w:t>Domínios de Dados Fundamentais</w:t>
      </w:r>
    </w:p>
    <w:p w14:paraId="2B95D920" w14:textId="2CE69BC9"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C85941">
        <w:rPr>
          <w:rFonts w:ascii="Times New Roman" w:eastAsia="Calibri" w:hAnsi="Times New Roman" w:cs="Times New Roman"/>
          <w:kern w:val="0"/>
          <w14:ligatures w14:val="none"/>
        </w:rPr>
        <w:t xml:space="preserve">O âmbito material da </w:t>
      </w:r>
      <w:r w:rsidR="00544B52">
        <w:rPr>
          <w:rFonts w:ascii="Times New Roman" w:eastAsia="Calibri" w:hAnsi="Times New Roman" w:cs="Times New Roman"/>
          <w:kern w:val="0"/>
          <w14:ligatures w14:val="none"/>
        </w:rPr>
        <w:t>Política</w:t>
      </w:r>
      <w:r w:rsidRPr="00C85941">
        <w:rPr>
          <w:rFonts w:ascii="Times New Roman" w:eastAsia="Calibri" w:hAnsi="Times New Roman" w:cs="Times New Roman"/>
          <w:kern w:val="0"/>
          <w14:ligatures w14:val="none"/>
        </w:rPr>
        <w:t xml:space="preserve"> inclui todos os tipos de dados fundamentais para a governação, desenvolvimento, economia e interesse público de Moçambique. Reconhecendo a diversidade e os riscos únicos inerentes a cada classe, os dados são classificados da seguinte forma:</w:t>
      </w:r>
    </w:p>
    <w:p w14:paraId="2EB77E10" w14:textId="77777777" w:rsidR="009B4C7E" w:rsidRPr="00D8125D" w:rsidRDefault="009B4C7E" w:rsidP="009B4C7E">
      <w:pPr>
        <w:pStyle w:val="ListParagraph"/>
        <w:numPr>
          <w:ilvl w:val="0"/>
          <w:numId w:val="22"/>
        </w:numPr>
        <w:spacing w:after="120"/>
        <w:jc w:val="both"/>
        <w:rPr>
          <w:rFonts w:ascii="Times New Roman" w:eastAsia="Calibri" w:hAnsi="Times New Roman" w:cs="Times New Roman"/>
          <w:kern w:val="0"/>
          <w14:ligatures w14:val="none"/>
        </w:rPr>
      </w:pPr>
      <w:r w:rsidRPr="00C85941">
        <w:rPr>
          <w:rFonts w:ascii="Times New Roman" w:eastAsia="Calibri" w:hAnsi="Times New Roman" w:cs="Times New Roman"/>
          <w:kern w:val="0"/>
          <w14:ligatures w14:val="none"/>
        </w:rPr>
        <w:t>Dados Pessoais: Informação relativa a uma pessoa física identificada ou identificável, incluindo categorias sensíveis (saúde, biometria, números de identidade, etc.).</w:t>
      </w:r>
    </w:p>
    <w:p w14:paraId="506BF2B2" w14:textId="09C25437" w:rsidR="009B4C7E" w:rsidRPr="00D8125D" w:rsidRDefault="009B4C7E" w:rsidP="009B4C7E">
      <w:pPr>
        <w:pStyle w:val="ListParagraph"/>
        <w:numPr>
          <w:ilvl w:val="0"/>
          <w:numId w:val="22"/>
        </w:numPr>
        <w:spacing w:after="120"/>
        <w:jc w:val="both"/>
        <w:rPr>
          <w:rFonts w:ascii="Times New Roman" w:eastAsia="Calibri" w:hAnsi="Times New Roman" w:cs="Times New Roman"/>
          <w:kern w:val="0"/>
          <w14:ligatures w14:val="none"/>
        </w:rPr>
      </w:pPr>
      <w:r w:rsidRPr="00C85941">
        <w:rPr>
          <w:rFonts w:ascii="Times New Roman" w:eastAsia="Calibri" w:hAnsi="Times New Roman" w:cs="Times New Roman"/>
          <w:kern w:val="0"/>
          <w14:ligatures w14:val="none"/>
        </w:rPr>
        <w:t>Dados Administr</w:t>
      </w:r>
      <w:r w:rsidR="003A253A">
        <w:rPr>
          <w:rFonts w:ascii="Times New Roman" w:eastAsia="Calibri" w:hAnsi="Times New Roman" w:cs="Times New Roman"/>
          <w:kern w:val="0"/>
          <w14:ligatures w14:val="none"/>
        </w:rPr>
        <w:t>ativo</w:t>
      </w:r>
      <w:r w:rsidRPr="00C85941">
        <w:rPr>
          <w:rFonts w:ascii="Times New Roman" w:eastAsia="Calibri" w:hAnsi="Times New Roman" w:cs="Times New Roman"/>
          <w:kern w:val="0"/>
          <w14:ligatures w14:val="none"/>
        </w:rPr>
        <w:t>s e de Administração Pública: Dados gerados, utilizados ou armazenados por entidades governamentais, reguladoras ou públicas no exercício das suas funções (registos, licenças, registos executivos, dados fiscais, etc.).</w:t>
      </w:r>
    </w:p>
    <w:p w14:paraId="584A6A0F" w14:textId="44B0B4D8" w:rsidR="009B4C7E" w:rsidRPr="00D8125D" w:rsidRDefault="009B4C7E" w:rsidP="009B4C7E">
      <w:pPr>
        <w:pStyle w:val="ListParagraph"/>
        <w:numPr>
          <w:ilvl w:val="0"/>
          <w:numId w:val="22"/>
        </w:numPr>
        <w:spacing w:after="120"/>
        <w:jc w:val="both"/>
        <w:rPr>
          <w:rFonts w:ascii="Times New Roman" w:eastAsia="Calibri" w:hAnsi="Times New Roman" w:cs="Times New Roman"/>
          <w:kern w:val="0"/>
          <w14:ligatures w14:val="none"/>
        </w:rPr>
      </w:pPr>
      <w:r w:rsidRPr="00C85941">
        <w:rPr>
          <w:rFonts w:ascii="Times New Roman" w:eastAsia="Calibri" w:hAnsi="Times New Roman" w:cs="Times New Roman"/>
          <w:kern w:val="0"/>
          <w14:ligatures w14:val="none"/>
        </w:rPr>
        <w:t xml:space="preserve">Dados </w:t>
      </w:r>
      <w:proofErr w:type="spellStart"/>
      <w:r w:rsidRPr="00C85941">
        <w:rPr>
          <w:rFonts w:ascii="Times New Roman" w:eastAsia="Calibri" w:hAnsi="Times New Roman" w:cs="Times New Roman"/>
          <w:kern w:val="0"/>
          <w14:ligatures w14:val="none"/>
        </w:rPr>
        <w:t>Geoespaciais</w:t>
      </w:r>
      <w:proofErr w:type="spellEnd"/>
      <w:r w:rsidRPr="00C85941">
        <w:rPr>
          <w:rFonts w:ascii="Times New Roman" w:eastAsia="Calibri" w:hAnsi="Times New Roman" w:cs="Times New Roman"/>
          <w:kern w:val="0"/>
          <w14:ligatures w14:val="none"/>
        </w:rPr>
        <w:t xml:space="preserve">: Dados que representam </w:t>
      </w:r>
      <w:proofErr w:type="spellStart"/>
      <w:r w:rsidRPr="00C85941">
        <w:rPr>
          <w:rFonts w:ascii="Times New Roman" w:eastAsia="Calibri" w:hAnsi="Times New Roman" w:cs="Times New Roman"/>
          <w:kern w:val="0"/>
          <w14:ligatures w14:val="none"/>
        </w:rPr>
        <w:t>localiz</w:t>
      </w:r>
      <w:r w:rsidR="00B44479">
        <w:rPr>
          <w:rFonts w:ascii="Times New Roman" w:eastAsia="Calibri" w:hAnsi="Times New Roman" w:cs="Times New Roman"/>
          <w:kern w:val="0"/>
          <w14:ligatures w14:val="none"/>
        </w:rPr>
        <w:t>acções</w:t>
      </w:r>
      <w:proofErr w:type="spellEnd"/>
      <w:r w:rsidRPr="00C85941">
        <w:rPr>
          <w:rFonts w:ascii="Times New Roman" w:eastAsia="Calibri" w:hAnsi="Times New Roman" w:cs="Times New Roman"/>
          <w:kern w:val="0"/>
          <w14:ligatures w14:val="none"/>
        </w:rPr>
        <w:t>, limites de propriedades, caracterís</w:t>
      </w:r>
      <w:r w:rsidR="00571DE4">
        <w:rPr>
          <w:rFonts w:ascii="Times New Roman" w:eastAsia="Calibri" w:hAnsi="Times New Roman" w:cs="Times New Roman"/>
          <w:kern w:val="0"/>
          <w14:ligatures w14:val="none"/>
        </w:rPr>
        <w:t>tic</w:t>
      </w:r>
      <w:r w:rsidRPr="00C85941">
        <w:rPr>
          <w:rFonts w:ascii="Times New Roman" w:eastAsia="Calibri" w:hAnsi="Times New Roman" w:cs="Times New Roman"/>
          <w:kern w:val="0"/>
          <w14:ligatures w14:val="none"/>
        </w:rPr>
        <w:t>as espaciais, informação topográfica, ambiental ou infraestrutural.</w:t>
      </w:r>
    </w:p>
    <w:p w14:paraId="39D3A1A8" w14:textId="569DE506" w:rsidR="009B4C7E" w:rsidRPr="00D8125D" w:rsidRDefault="009B4C7E" w:rsidP="009B4C7E">
      <w:pPr>
        <w:pStyle w:val="ListParagraph"/>
        <w:numPr>
          <w:ilvl w:val="0"/>
          <w:numId w:val="22"/>
        </w:numPr>
        <w:spacing w:after="120"/>
        <w:jc w:val="both"/>
        <w:rPr>
          <w:rFonts w:ascii="Times New Roman" w:eastAsia="Calibri" w:hAnsi="Times New Roman" w:cs="Times New Roman"/>
          <w:kern w:val="0"/>
          <w14:ligatures w14:val="none"/>
        </w:rPr>
      </w:pPr>
      <w:r w:rsidRPr="00C85941">
        <w:rPr>
          <w:rFonts w:ascii="Times New Roman" w:eastAsia="Calibri" w:hAnsi="Times New Roman" w:cs="Times New Roman"/>
          <w:kern w:val="0"/>
          <w14:ligatures w14:val="none"/>
        </w:rPr>
        <w:t>Dados Estatís</w:t>
      </w:r>
      <w:r w:rsidR="00571DE4">
        <w:rPr>
          <w:rFonts w:ascii="Times New Roman" w:eastAsia="Calibri" w:hAnsi="Times New Roman" w:cs="Times New Roman"/>
          <w:kern w:val="0"/>
          <w14:ligatures w14:val="none"/>
        </w:rPr>
        <w:t>tic</w:t>
      </w:r>
      <w:r w:rsidRPr="00C85941">
        <w:rPr>
          <w:rFonts w:ascii="Times New Roman" w:eastAsia="Calibri" w:hAnsi="Times New Roman" w:cs="Times New Roman"/>
          <w:kern w:val="0"/>
          <w14:ligatures w14:val="none"/>
        </w:rPr>
        <w:t>os: Dados agregados ou anonimizados para fins de estatís</w:t>
      </w:r>
      <w:r w:rsidR="00571DE4">
        <w:rPr>
          <w:rFonts w:ascii="Times New Roman" w:eastAsia="Calibri" w:hAnsi="Times New Roman" w:cs="Times New Roman"/>
          <w:kern w:val="0"/>
          <w14:ligatures w14:val="none"/>
        </w:rPr>
        <w:t>tic</w:t>
      </w:r>
      <w:r w:rsidRPr="00C85941">
        <w:rPr>
          <w:rFonts w:ascii="Times New Roman" w:eastAsia="Calibri" w:hAnsi="Times New Roman" w:cs="Times New Roman"/>
          <w:kern w:val="0"/>
          <w14:ligatures w14:val="none"/>
        </w:rPr>
        <w:t xml:space="preserve">as oficiais, análise de </w:t>
      </w:r>
      <w:r w:rsidR="00544B52">
        <w:rPr>
          <w:rFonts w:ascii="Times New Roman" w:eastAsia="Calibri" w:hAnsi="Times New Roman" w:cs="Times New Roman"/>
          <w:kern w:val="0"/>
          <w14:ligatures w14:val="none"/>
        </w:rPr>
        <w:t>Política</w:t>
      </w:r>
      <w:r w:rsidRPr="00C85941">
        <w:rPr>
          <w:rFonts w:ascii="Times New Roman" w:eastAsia="Calibri" w:hAnsi="Times New Roman" w:cs="Times New Roman"/>
          <w:kern w:val="0"/>
          <w14:ligatures w14:val="none"/>
        </w:rPr>
        <w:t>s, planeamento de desenvolvimento ou investigação.</w:t>
      </w:r>
    </w:p>
    <w:p w14:paraId="06ED8C91" w14:textId="77777777" w:rsidR="009B4C7E" w:rsidRPr="00D8125D" w:rsidRDefault="009B4C7E" w:rsidP="009B4C7E">
      <w:pPr>
        <w:pStyle w:val="ListParagraph"/>
        <w:numPr>
          <w:ilvl w:val="0"/>
          <w:numId w:val="22"/>
        </w:numPr>
        <w:spacing w:after="120"/>
        <w:jc w:val="both"/>
        <w:rPr>
          <w:rFonts w:ascii="Times New Roman" w:eastAsia="Calibri" w:hAnsi="Times New Roman" w:cs="Times New Roman"/>
          <w:kern w:val="0"/>
          <w14:ligatures w14:val="none"/>
        </w:rPr>
      </w:pPr>
      <w:r w:rsidRPr="00C85941">
        <w:rPr>
          <w:rFonts w:ascii="Times New Roman" w:eastAsia="Calibri" w:hAnsi="Times New Roman" w:cs="Times New Roman"/>
          <w:kern w:val="0"/>
          <w14:ligatures w14:val="none"/>
        </w:rPr>
        <w:t xml:space="preserve">Dados Abertos e Públicos: Dados não confidenciais divulgados </w:t>
      </w:r>
      <w:proofErr w:type="spellStart"/>
      <w:r w:rsidRPr="00C85941">
        <w:rPr>
          <w:rFonts w:ascii="Times New Roman" w:eastAsia="Calibri" w:hAnsi="Times New Roman" w:cs="Times New Roman"/>
          <w:kern w:val="0"/>
          <w14:ligatures w14:val="none"/>
        </w:rPr>
        <w:t>proativamente</w:t>
      </w:r>
      <w:proofErr w:type="spellEnd"/>
      <w:r w:rsidRPr="00C85941">
        <w:rPr>
          <w:rFonts w:ascii="Times New Roman" w:eastAsia="Calibri" w:hAnsi="Times New Roman" w:cs="Times New Roman"/>
          <w:kern w:val="0"/>
          <w14:ligatures w14:val="none"/>
        </w:rPr>
        <w:t xml:space="preserve"> ao domínio público para reutilização, transparência, inovação (como dados orçamentais governamentais, indicadores ambientais, etc.).</w:t>
      </w:r>
    </w:p>
    <w:p w14:paraId="623644AE" w14:textId="61156D42" w:rsidR="009B4C7E" w:rsidRPr="00D8125D" w:rsidRDefault="009B4C7E" w:rsidP="009B4C7E">
      <w:pPr>
        <w:pStyle w:val="ListParagraph"/>
        <w:numPr>
          <w:ilvl w:val="0"/>
          <w:numId w:val="22"/>
        </w:numPr>
        <w:spacing w:after="120"/>
        <w:jc w:val="both"/>
        <w:rPr>
          <w:rFonts w:ascii="Times New Roman" w:eastAsia="Calibri" w:hAnsi="Times New Roman" w:cs="Times New Roman"/>
          <w:kern w:val="0"/>
          <w14:ligatures w14:val="none"/>
        </w:rPr>
      </w:pPr>
      <w:r w:rsidRPr="00C85941">
        <w:rPr>
          <w:rFonts w:ascii="Times New Roman" w:eastAsia="Calibri" w:hAnsi="Times New Roman" w:cs="Times New Roman"/>
          <w:kern w:val="0"/>
          <w14:ligatures w14:val="none"/>
        </w:rPr>
        <w:t xml:space="preserve">Dados Financeiros: Dados relacionados com </w:t>
      </w:r>
      <w:proofErr w:type="spellStart"/>
      <w:r w:rsidRPr="00C85941">
        <w:rPr>
          <w:rFonts w:ascii="Times New Roman" w:eastAsia="Calibri" w:hAnsi="Times New Roman" w:cs="Times New Roman"/>
          <w:kern w:val="0"/>
          <w14:ligatures w14:val="none"/>
        </w:rPr>
        <w:t>trans</w:t>
      </w:r>
      <w:r w:rsidR="00B44479">
        <w:rPr>
          <w:rFonts w:ascii="Times New Roman" w:eastAsia="Calibri" w:hAnsi="Times New Roman" w:cs="Times New Roman"/>
          <w:kern w:val="0"/>
          <w14:ligatures w14:val="none"/>
        </w:rPr>
        <w:t>acções</w:t>
      </w:r>
      <w:proofErr w:type="spellEnd"/>
      <w:r w:rsidRPr="00C85941">
        <w:rPr>
          <w:rFonts w:ascii="Times New Roman" w:eastAsia="Calibri" w:hAnsi="Times New Roman" w:cs="Times New Roman"/>
          <w:kern w:val="0"/>
          <w14:ligatures w14:val="none"/>
        </w:rPr>
        <w:t xml:space="preserve"> monetárias, banca, crédito, fiscalidade, atividades do mercado de capitais, finanças públicas e privadas.</w:t>
      </w:r>
    </w:p>
    <w:p w14:paraId="56F5B548" w14:textId="7D23EB5D" w:rsidR="009B4C7E" w:rsidRPr="00D8125D" w:rsidRDefault="009B4C7E" w:rsidP="009B4C7E">
      <w:pPr>
        <w:pStyle w:val="ListParagraph"/>
        <w:numPr>
          <w:ilvl w:val="0"/>
          <w:numId w:val="22"/>
        </w:numPr>
        <w:spacing w:after="120" w:line="240" w:lineRule="auto"/>
        <w:jc w:val="both"/>
        <w:rPr>
          <w:rFonts w:ascii="Times New Roman" w:eastAsia="Calibri" w:hAnsi="Times New Roman" w:cs="Times New Roman"/>
          <w:kern w:val="0"/>
          <w14:ligatures w14:val="none"/>
        </w:rPr>
      </w:pPr>
      <w:r w:rsidRPr="00C85941">
        <w:rPr>
          <w:rFonts w:ascii="Times New Roman" w:eastAsia="Calibri" w:hAnsi="Times New Roman" w:cs="Times New Roman"/>
          <w:kern w:val="0"/>
          <w14:ligatures w14:val="none"/>
        </w:rPr>
        <w:t xml:space="preserve">Dados Específicos de </w:t>
      </w:r>
      <w:r w:rsidR="00F846FE">
        <w:rPr>
          <w:rFonts w:ascii="Times New Roman" w:eastAsia="Calibri" w:hAnsi="Times New Roman" w:cs="Times New Roman"/>
          <w:kern w:val="0"/>
          <w14:ligatures w14:val="none"/>
        </w:rPr>
        <w:t>Sector</w:t>
      </w:r>
      <w:r w:rsidRPr="00C85941">
        <w:rPr>
          <w:rFonts w:ascii="Times New Roman" w:eastAsia="Calibri" w:hAnsi="Times New Roman" w:cs="Times New Roman"/>
          <w:kern w:val="0"/>
          <w14:ligatures w14:val="none"/>
        </w:rPr>
        <w:t>: Distinguidos por domínio, conforme detalhado abaixo.</w:t>
      </w:r>
    </w:p>
    <w:p w14:paraId="2B385E7A"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p>
    <w:p w14:paraId="2C8D4790" w14:textId="313E3C4C" w:rsidR="009B4C7E" w:rsidRPr="009B4C7E" w:rsidRDefault="009B4C7E" w:rsidP="009B4C7E">
      <w:pPr>
        <w:pStyle w:val="ListParagraph"/>
        <w:numPr>
          <w:ilvl w:val="2"/>
          <w:numId w:val="1"/>
        </w:numPr>
        <w:spacing w:after="120" w:line="240" w:lineRule="auto"/>
        <w:jc w:val="both"/>
        <w:rPr>
          <w:rFonts w:ascii="Times New Roman" w:eastAsia="Calibri" w:hAnsi="Times New Roman" w:cs="Times New Roman"/>
          <w:b/>
          <w:bCs/>
          <w:kern w:val="0"/>
          <w:lang w:val="en-GB"/>
          <w14:ligatures w14:val="none"/>
        </w:rPr>
      </w:pPr>
      <w:proofErr w:type="spellStart"/>
      <w:r w:rsidRPr="009B4C7E">
        <w:rPr>
          <w:rFonts w:ascii="Times New Roman" w:eastAsia="Calibri" w:hAnsi="Times New Roman" w:cs="Times New Roman"/>
          <w:b/>
          <w:bCs/>
          <w:kern w:val="0"/>
          <w14:ligatures w14:val="none"/>
        </w:rPr>
        <w:t>Classific</w:t>
      </w:r>
      <w:r w:rsidR="00B44479">
        <w:rPr>
          <w:rFonts w:ascii="Times New Roman" w:eastAsia="Calibri" w:hAnsi="Times New Roman" w:cs="Times New Roman"/>
          <w:b/>
          <w:bCs/>
          <w:kern w:val="0"/>
          <w14:ligatures w14:val="none"/>
        </w:rPr>
        <w:t>acções</w:t>
      </w:r>
      <w:proofErr w:type="spellEnd"/>
      <w:r w:rsidRPr="009B4C7E">
        <w:rPr>
          <w:rFonts w:ascii="Times New Roman" w:eastAsia="Calibri" w:hAnsi="Times New Roman" w:cs="Times New Roman"/>
          <w:b/>
          <w:bCs/>
          <w:kern w:val="0"/>
          <w14:ligatures w14:val="none"/>
        </w:rPr>
        <w:t xml:space="preserve"> de Dados </w:t>
      </w:r>
      <w:r w:rsidR="00F846FE">
        <w:rPr>
          <w:rFonts w:ascii="Times New Roman" w:eastAsia="Calibri" w:hAnsi="Times New Roman" w:cs="Times New Roman"/>
          <w:b/>
          <w:bCs/>
          <w:kern w:val="0"/>
          <w14:ligatures w14:val="none"/>
        </w:rPr>
        <w:t>Sector</w:t>
      </w:r>
      <w:r w:rsidRPr="009B4C7E">
        <w:rPr>
          <w:rFonts w:ascii="Times New Roman" w:eastAsia="Calibri" w:hAnsi="Times New Roman" w:cs="Times New Roman"/>
          <w:b/>
          <w:bCs/>
          <w:kern w:val="0"/>
          <w14:ligatures w14:val="none"/>
        </w:rPr>
        <w:t>iais</w:t>
      </w:r>
    </w:p>
    <w:p w14:paraId="42FF1F9A" w14:textId="4631B7CC"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C85941">
        <w:rPr>
          <w:rFonts w:ascii="Times New Roman" w:eastAsia="Calibri" w:hAnsi="Times New Roman" w:cs="Times New Roman"/>
          <w:kern w:val="0"/>
          <w14:ligatures w14:val="none"/>
        </w:rPr>
        <w:t xml:space="preserve">Para promover uma governação responsiva, específica por </w:t>
      </w:r>
      <w:r w:rsidR="00F846FE">
        <w:rPr>
          <w:rFonts w:ascii="Times New Roman" w:eastAsia="Calibri" w:hAnsi="Times New Roman" w:cs="Times New Roman"/>
          <w:kern w:val="0"/>
          <w14:ligatures w14:val="none"/>
        </w:rPr>
        <w:t>sector</w:t>
      </w:r>
      <w:r w:rsidRPr="00C85941">
        <w:rPr>
          <w:rFonts w:ascii="Times New Roman" w:eastAsia="Calibri" w:hAnsi="Times New Roman" w:cs="Times New Roman"/>
          <w:kern w:val="0"/>
          <w14:ligatures w14:val="none"/>
        </w:rPr>
        <w:t>, e a harmonização com as melhores prá</w:t>
      </w:r>
      <w:r w:rsidR="00571DE4">
        <w:rPr>
          <w:rFonts w:ascii="Times New Roman" w:eastAsia="Calibri" w:hAnsi="Times New Roman" w:cs="Times New Roman"/>
          <w:kern w:val="0"/>
          <w14:ligatures w14:val="none"/>
        </w:rPr>
        <w:t>tic</w:t>
      </w:r>
      <w:r w:rsidRPr="00C85941">
        <w:rPr>
          <w:rFonts w:ascii="Times New Roman" w:eastAsia="Calibri" w:hAnsi="Times New Roman" w:cs="Times New Roman"/>
          <w:kern w:val="0"/>
          <w14:ligatures w14:val="none"/>
        </w:rPr>
        <w:t xml:space="preserve">as regionais e internacionais (incluindo a </w:t>
      </w:r>
      <w:proofErr w:type="spellStart"/>
      <w:r w:rsidRPr="00C85941">
        <w:rPr>
          <w:rFonts w:ascii="Times New Roman" w:eastAsia="Calibri" w:hAnsi="Times New Roman" w:cs="Times New Roman"/>
          <w:kern w:val="0"/>
          <w14:ligatures w14:val="none"/>
        </w:rPr>
        <w:t>European</w:t>
      </w:r>
      <w:proofErr w:type="spellEnd"/>
      <w:r w:rsidRPr="00C85941">
        <w:rPr>
          <w:rFonts w:ascii="Times New Roman" w:eastAsia="Calibri" w:hAnsi="Times New Roman" w:cs="Times New Roman"/>
          <w:kern w:val="0"/>
          <w14:ligatures w14:val="none"/>
        </w:rPr>
        <w:t xml:space="preserve"> Open </w:t>
      </w:r>
      <w:proofErr w:type="spellStart"/>
      <w:r w:rsidRPr="00C85941">
        <w:rPr>
          <w:rFonts w:ascii="Times New Roman" w:eastAsia="Calibri" w:hAnsi="Times New Roman" w:cs="Times New Roman"/>
          <w:kern w:val="0"/>
          <w14:ligatures w14:val="none"/>
        </w:rPr>
        <w:t>Science</w:t>
      </w:r>
      <w:proofErr w:type="spellEnd"/>
      <w:r w:rsidRPr="00C85941">
        <w:rPr>
          <w:rFonts w:ascii="Times New Roman" w:eastAsia="Calibri" w:hAnsi="Times New Roman" w:cs="Times New Roman"/>
          <w:kern w:val="0"/>
          <w14:ligatures w14:val="none"/>
        </w:rPr>
        <w:t xml:space="preserve"> </w:t>
      </w:r>
      <w:proofErr w:type="spellStart"/>
      <w:r w:rsidRPr="00C85941">
        <w:rPr>
          <w:rFonts w:ascii="Times New Roman" w:eastAsia="Calibri" w:hAnsi="Times New Roman" w:cs="Times New Roman"/>
          <w:kern w:val="0"/>
          <w14:ligatures w14:val="none"/>
        </w:rPr>
        <w:t>Cloud</w:t>
      </w:r>
      <w:proofErr w:type="spellEnd"/>
      <w:r w:rsidRPr="00C85941">
        <w:rPr>
          <w:rFonts w:ascii="Times New Roman" w:eastAsia="Calibri" w:hAnsi="Times New Roman" w:cs="Times New Roman"/>
          <w:kern w:val="0"/>
          <w14:ligatures w14:val="none"/>
        </w:rPr>
        <w:t xml:space="preserve">, o Green </w:t>
      </w:r>
      <w:proofErr w:type="spellStart"/>
      <w:r w:rsidRPr="00C85941">
        <w:rPr>
          <w:rFonts w:ascii="Times New Roman" w:eastAsia="Calibri" w:hAnsi="Times New Roman" w:cs="Times New Roman"/>
          <w:kern w:val="0"/>
          <w14:ligatures w14:val="none"/>
        </w:rPr>
        <w:t>Deal</w:t>
      </w:r>
      <w:proofErr w:type="spellEnd"/>
      <w:r w:rsidRPr="00C85941">
        <w:rPr>
          <w:rFonts w:ascii="Times New Roman" w:eastAsia="Calibri" w:hAnsi="Times New Roman" w:cs="Times New Roman"/>
          <w:kern w:val="0"/>
          <w14:ligatures w14:val="none"/>
        </w:rPr>
        <w:t xml:space="preserve"> e os quadros da UA), são reconhecidas as seguintes categorias especiais de dados:</w:t>
      </w:r>
    </w:p>
    <w:p w14:paraId="506C2AF0" w14:textId="77777777" w:rsidR="009B4C7E" w:rsidRPr="00D8125D" w:rsidRDefault="009B4C7E" w:rsidP="009B4C7E">
      <w:pPr>
        <w:pStyle w:val="ListParagraph"/>
        <w:numPr>
          <w:ilvl w:val="0"/>
          <w:numId w:val="23"/>
        </w:numPr>
        <w:spacing w:after="120"/>
        <w:jc w:val="both"/>
        <w:rPr>
          <w:rFonts w:ascii="Times New Roman" w:eastAsia="Calibri" w:hAnsi="Times New Roman" w:cs="Times New Roman"/>
          <w:kern w:val="0"/>
          <w14:ligatures w14:val="none"/>
        </w:rPr>
      </w:pPr>
      <w:r w:rsidRPr="00C85941">
        <w:rPr>
          <w:rFonts w:ascii="Times New Roman" w:eastAsia="Calibri" w:hAnsi="Times New Roman" w:cs="Times New Roman"/>
          <w:kern w:val="0"/>
          <w14:ligatures w14:val="none"/>
        </w:rPr>
        <w:lastRenderedPageBreak/>
        <w:t>Dados de Saúde: Registos de pacientes, dados genómicos, análises do sistema de saúde, vigilância de saúde pública, dados pandémicos e epidemiológicos.</w:t>
      </w:r>
    </w:p>
    <w:p w14:paraId="60B82AC7" w14:textId="60980419" w:rsidR="009B4C7E" w:rsidRPr="00D8125D" w:rsidRDefault="009B4C7E" w:rsidP="009B4C7E">
      <w:pPr>
        <w:pStyle w:val="ListParagraph"/>
        <w:numPr>
          <w:ilvl w:val="0"/>
          <w:numId w:val="23"/>
        </w:numPr>
        <w:spacing w:after="120"/>
        <w:jc w:val="both"/>
        <w:rPr>
          <w:rFonts w:ascii="Times New Roman" w:eastAsia="Calibri" w:hAnsi="Times New Roman" w:cs="Times New Roman"/>
          <w:kern w:val="0"/>
          <w14:ligatures w14:val="none"/>
        </w:rPr>
      </w:pPr>
      <w:r w:rsidRPr="00D015E6">
        <w:rPr>
          <w:rFonts w:ascii="Times New Roman" w:eastAsia="Calibri" w:hAnsi="Times New Roman" w:cs="Times New Roman"/>
          <w:kern w:val="0"/>
          <w14:ligatures w14:val="none"/>
        </w:rPr>
        <w:t>Dados Agrícolas: Registo de terras, rendimentos agrícolas, utilização de insumos e subsídios, extensão agrícola, dados climá</w:t>
      </w:r>
      <w:r w:rsidR="00571DE4">
        <w:rPr>
          <w:rFonts w:ascii="Times New Roman" w:eastAsia="Calibri" w:hAnsi="Times New Roman" w:cs="Times New Roman"/>
          <w:kern w:val="0"/>
          <w14:ligatures w14:val="none"/>
        </w:rPr>
        <w:t>tic</w:t>
      </w:r>
      <w:r w:rsidRPr="00D015E6">
        <w:rPr>
          <w:rFonts w:ascii="Times New Roman" w:eastAsia="Calibri" w:hAnsi="Times New Roman" w:cs="Times New Roman"/>
          <w:kern w:val="0"/>
          <w14:ligatures w14:val="none"/>
        </w:rPr>
        <w:t>os e meteorológicos relevantes para a segurança alimentar.</w:t>
      </w:r>
    </w:p>
    <w:p w14:paraId="144DFC39" w14:textId="77777777" w:rsidR="009B4C7E" w:rsidRPr="00D8125D" w:rsidRDefault="009B4C7E" w:rsidP="009B4C7E">
      <w:pPr>
        <w:pStyle w:val="ListParagraph"/>
        <w:numPr>
          <w:ilvl w:val="0"/>
          <w:numId w:val="23"/>
        </w:numPr>
        <w:spacing w:after="120"/>
        <w:jc w:val="both"/>
        <w:rPr>
          <w:rFonts w:ascii="Times New Roman" w:eastAsia="Calibri" w:hAnsi="Times New Roman" w:cs="Times New Roman"/>
          <w:kern w:val="0"/>
          <w14:ligatures w14:val="none"/>
        </w:rPr>
      </w:pPr>
      <w:r w:rsidRPr="00D015E6">
        <w:rPr>
          <w:rFonts w:ascii="Times New Roman" w:eastAsia="Calibri" w:hAnsi="Times New Roman" w:cs="Times New Roman"/>
          <w:kern w:val="0"/>
          <w14:ligatures w14:val="none"/>
        </w:rPr>
        <w:t xml:space="preserve">Dados de Produção: Registos de produção industrial, cadeias de abastecimento, controlo de qualidade, dados de </w:t>
      </w:r>
      <w:proofErr w:type="spellStart"/>
      <w:r w:rsidRPr="00D015E6">
        <w:rPr>
          <w:rFonts w:ascii="Times New Roman" w:eastAsia="Calibri" w:hAnsi="Times New Roman" w:cs="Times New Roman"/>
          <w:kern w:val="0"/>
          <w14:ligatures w14:val="none"/>
        </w:rPr>
        <w:t>IoT</w:t>
      </w:r>
      <w:proofErr w:type="spellEnd"/>
      <w:r w:rsidRPr="00D015E6">
        <w:rPr>
          <w:rFonts w:ascii="Times New Roman" w:eastAsia="Calibri" w:hAnsi="Times New Roman" w:cs="Times New Roman"/>
          <w:kern w:val="0"/>
          <w14:ligatures w14:val="none"/>
        </w:rPr>
        <w:t xml:space="preserve"> industrial, segurança e conformidade no local de trabalho.</w:t>
      </w:r>
    </w:p>
    <w:p w14:paraId="0ED1C7B7" w14:textId="77777777" w:rsidR="009B4C7E" w:rsidRPr="00D8125D" w:rsidRDefault="009B4C7E" w:rsidP="009B4C7E">
      <w:pPr>
        <w:pStyle w:val="ListParagraph"/>
        <w:numPr>
          <w:ilvl w:val="0"/>
          <w:numId w:val="23"/>
        </w:numPr>
        <w:spacing w:after="120"/>
        <w:jc w:val="both"/>
        <w:rPr>
          <w:rFonts w:ascii="Times New Roman" w:eastAsia="Calibri" w:hAnsi="Times New Roman" w:cs="Times New Roman"/>
          <w:kern w:val="0"/>
          <w14:ligatures w14:val="none"/>
        </w:rPr>
      </w:pPr>
      <w:r w:rsidRPr="00D015E6">
        <w:rPr>
          <w:rFonts w:ascii="Times New Roman" w:eastAsia="Calibri" w:hAnsi="Times New Roman" w:cs="Times New Roman"/>
          <w:kern w:val="0"/>
          <w14:ligatures w14:val="none"/>
        </w:rPr>
        <w:t>Dados de Energia: Geração, distribuição, consumo, fontes renováveis, análise da rede, dados de carbono e emissões.</w:t>
      </w:r>
    </w:p>
    <w:p w14:paraId="20E76304" w14:textId="15385501" w:rsidR="009B4C7E" w:rsidRPr="00D8125D" w:rsidRDefault="009B4C7E" w:rsidP="009B4C7E">
      <w:pPr>
        <w:pStyle w:val="ListParagraph"/>
        <w:numPr>
          <w:ilvl w:val="0"/>
          <w:numId w:val="23"/>
        </w:numPr>
        <w:spacing w:after="120"/>
        <w:jc w:val="both"/>
        <w:rPr>
          <w:rFonts w:ascii="Times New Roman" w:eastAsia="Calibri" w:hAnsi="Times New Roman" w:cs="Times New Roman"/>
          <w:kern w:val="0"/>
          <w14:ligatures w14:val="none"/>
        </w:rPr>
      </w:pPr>
      <w:r w:rsidRPr="00D015E6">
        <w:rPr>
          <w:rFonts w:ascii="Times New Roman" w:eastAsia="Calibri" w:hAnsi="Times New Roman" w:cs="Times New Roman"/>
          <w:kern w:val="0"/>
          <w14:ligatures w14:val="none"/>
        </w:rPr>
        <w:t>Dados de Mobilidade: Fluxos de transporte, mobilidade inteligente, planeamento urbano, registo de veículos, logís</w:t>
      </w:r>
      <w:r w:rsidR="00571DE4">
        <w:rPr>
          <w:rFonts w:ascii="Times New Roman" w:eastAsia="Calibri" w:hAnsi="Times New Roman" w:cs="Times New Roman"/>
          <w:kern w:val="0"/>
          <w14:ligatures w14:val="none"/>
        </w:rPr>
        <w:t>tic</w:t>
      </w:r>
      <w:r w:rsidRPr="00D015E6">
        <w:rPr>
          <w:rFonts w:ascii="Times New Roman" w:eastAsia="Calibri" w:hAnsi="Times New Roman" w:cs="Times New Roman"/>
          <w:kern w:val="0"/>
          <w14:ligatures w14:val="none"/>
        </w:rPr>
        <w:t>a e padrões de movimento.</w:t>
      </w:r>
    </w:p>
    <w:p w14:paraId="67CE5862" w14:textId="69BF0DFE" w:rsidR="009B4C7E" w:rsidRPr="00D8125D" w:rsidRDefault="009B4C7E" w:rsidP="009B4C7E">
      <w:pPr>
        <w:pStyle w:val="ListParagraph"/>
        <w:numPr>
          <w:ilvl w:val="0"/>
          <w:numId w:val="23"/>
        </w:numPr>
        <w:spacing w:after="120"/>
        <w:jc w:val="both"/>
        <w:rPr>
          <w:rFonts w:ascii="Times New Roman" w:eastAsia="Calibri" w:hAnsi="Times New Roman" w:cs="Times New Roman"/>
          <w:kern w:val="0"/>
          <w14:ligatures w14:val="none"/>
        </w:rPr>
      </w:pPr>
      <w:r w:rsidRPr="00D015E6">
        <w:rPr>
          <w:rFonts w:ascii="Times New Roman" w:eastAsia="Calibri" w:hAnsi="Times New Roman" w:cs="Times New Roman"/>
          <w:kern w:val="0"/>
          <w14:ligatures w14:val="none"/>
        </w:rPr>
        <w:t xml:space="preserve">Dados de Competências e Capital Humano: Registos </w:t>
      </w:r>
      <w:proofErr w:type="spellStart"/>
      <w:r w:rsidRPr="00D015E6">
        <w:rPr>
          <w:rFonts w:ascii="Times New Roman" w:eastAsia="Calibri" w:hAnsi="Times New Roman" w:cs="Times New Roman"/>
          <w:kern w:val="0"/>
          <w14:ligatures w14:val="none"/>
        </w:rPr>
        <w:t>educ</w:t>
      </w:r>
      <w:r w:rsidR="003A253A">
        <w:rPr>
          <w:rFonts w:ascii="Times New Roman" w:eastAsia="Calibri" w:hAnsi="Times New Roman" w:cs="Times New Roman"/>
          <w:kern w:val="0"/>
          <w14:ligatures w14:val="none"/>
        </w:rPr>
        <w:t>activo</w:t>
      </w:r>
      <w:r w:rsidRPr="00D015E6">
        <w:rPr>
          <w:rFonts w:ascii="Times New Roman" w:eastAsia="Calibri" w:hAnsi="Times New Roman" w:cs="Times New Roman"/>
          <w:kern w:val="0"/>
          <w14:ligatures w14:val="none"/>
        </w:rPr>
        <w:t>s</w:t>
      </w:r>
      <w:proofErr w:type="spellEnd"/>
      <w:r w:rsidRPr="00D015E6">
        <w:rPr>
          <w:rFonts w:ascii="Times New Roman" w:eastAsia="Calibri" w:hAnsi="Times New Roman" w:cs="Times New Roman"/>
          <w:kern w:val="0"/>
          <w14:ligatures w14:val="none"/>
        </w:rPr>
        <w:t xml:space="preserve">, </w:t>
      </w:r>
      <w:proofErr w:type="spellStart"/>
      <w:r w:rsidRPr="00D015E6">
        <w:rPr>
          <w:rFonts w:ascii="Times New Roman" w:eastAsia="Calibri" w:hAnsi="Times New Roman" w:cs="Times New Roman"/>
          <w:kern w:val="0"/>
          <w14:ligatures w14:val="none"/>
        </w:rPr>
        <w:t>certific</w:t>
      </w:r>
      <w:r w:rsidR="00B44479">
        <w:rPr>
          <w:rFonts w:ascii="Times New Roman" w:eastAsia="Calibri" w:hAnsi="Times New Roman" w:cs="Times New Roman"/>
          <w:kern w:val="0"/>
          <w14:ligatures w14:val="none"/>
        </w:rPr>
        <w:t>acções</w:t>
      </w:r>
      <w:proofErr w:type="spellEnd"/>
      <w:r w:rsidRPr="00D015E6">
        <w:rPr>
          <w:rFonts w:ascii="Times New Roman" w:eastAsia="Calibri" w:hAnsi="Times New Roman" w:cs="Times New Roman"/>
          <w:kern w:val="0"/>
          <w14:ligatures w14:val="none"/>
        </w:rPr>
        <w:t xml:space="preserve"> vocacionais e profissionais, análises da força de trabalho, dados de emprego.</w:t>
      </w:r>
    </w:p>
    <w:p w14:paraId="72218FD3" w14:textId="56E587A8" w:rsidR="009B4C7E" w:rsidRPr="00D8125D" w:rsidRDefault="009B4C7E" w:rsidP="009B4C7E">
      <w:pPr>
        <w:pStyle w:val="ListParagraph"/>
        <w:numPr>
          <w:ilvl w:val="0"/>
          <w:numId w:val="23"/>
        </w:numPr>
        <w:spacing w:after="120"/>
        <w:jc w:val="both"/>
        <w:rPr>
          <w:rFonts w:ascii="Times New Roman" w:eastAsia="Calibri" w:hAnsi="Times New Roman" w:cs="Times New Roman"/>
          <w:kern w:val="0"/>
          <w14:ligatures w14:val="none"/>
        </w:rPr>
      </w:pPr>
      <w:r w:rsidRPr="00D015E6">
        <w:rPr>
          <w:rFonts w:ascii="Times New Roman" w:eastAsia="Calibri" w:hAnsi="Times New Roman" w:cs="Times New Roman"/>
          <w:kern w:val="0"/>
          <w14:ligatures w14:val="none"/>
        </w:rPr>
        <w:t xml:space="preserve">Dados de Turismo: Fluxos de visitantes, registos de alojamento, eventos, </w:t>
      </w:r>
      <w:proofErr w:type="spellStart"/>
      <w:r w:rsidRPr="00D015E6">
        <w:rPr>
          <w:rFonts w:ascii="Times New Roman" w:eastAsia="Calibri" w:hAnsi="Times New Roman" w:cs="Times New Roman"/>
          <w:kern w:val="0"/>
          <w14:ligatures w14:val="none"/>
        </w:rPr>
        <w:t>classific</w:t>
      </w:r>
      <w:r w:rsidR="00B44479">
        <w:rPr>
          <w:rFonts w:ascii="Times New Roman" w:eastAsia="Calibri" w:hAnsi="Times New Roman" w:cs="Times New Roman"/>
          <w:kern w:val="0"/>
          <w14:ligatures w14:val="none"/>
        </w:rPr>
        <w:t>acções</w:t>
      </w:r>
      <w:proofErr w:type="spellEnd"/>
      <w:r w:rsidRPr="00D015E6">
        <w:rPr>
          <w:rFonts w:ascii="Times New Roman" w:eastAsia="Calibri" w:hAnsi="Times New Roman" w:cs="Times New Roman"/>
          <w:kern w:val="0"/>
          <w14:ligatures w14:val="none"/>
        </w:rPr>
        <w:t xml:space="preserve"> de serviços e métricas económicas relacionadas.</w:t>
      </w:r>
    </w:p>
    <w:p w14:paraId="0C9784E5" w14:textId="05D57D67" w:rsidR="009B4C7E" w:rsidRPr="00D8125D" w:rsidRDefault="009B4C7E" w:rsidP="009B4C7E">
      <w:pPr>
        <w:pStyle w:val="ListParagraph"/>
        <w:numPr>
          <w:ilvl w:val="0"/>
          <w:numId w:val="23"/>
        </w:numPr>
        <w:spacing w:after="120"/>
        <w:jc w:val="both"/>
        <w:rPr>
          <w:rFonts w:ascii="Times New Roman" w:eastAsia="Calibri" w:hAnsi="Times New Roman" w:cs="Times New Roman"/>
          <w:kern w:val="0"/>
          <w14:ligatures w14:val="none"/>
        </w:rPr>
      </w:pPr>
      <w:r w:rsidRPr="00D015E6">
        <w:rPr>
          <w:rFonts w:ascii="Times New Roman" w:eastAsia="Calibri" w:hAnsi="Times New Roman" w:cs="Times New Roman"/>
          <w:kern w:val="0"/>
          <w14:ligatures w14:val="none"/>
        </w:rPr>
        <w:t xml:space="preserve">Dados de Construção: Licenças de construção, planos de projeto, cadeias de abastecimento, </w:t>
      </w:r>
      <w:proofErr w:type="spellStart"/>
      <w:r w:rsidRPr="00D015E6">
        <w:rPr>
          <w:rFonts w:ascii="Times New Roman" w:eastAsia="Calibri" w:hAnsi="Times New Roman" w:cs="Times New Roman"/>
          <w:kern w:val="0"/>
          <w14:ligatures w14:val="none"/>
        </w:rPr>
        <w:t>certific</w:t>
      </w:r>
      <w:r w:rsidR="00B44479">
        <w:rPr>
          <w:rFonts w:ascii="Times New Roman" w:eastAsia="Calibri" w:hAnsi="Times New Roman" w:cs="Times New Roman"/>
          <w:kern w:val="0"/>
          <w14:ligatures w14:val="none"/>
        </w:rPr>
        <w:t>acções</w:t>
      </w:r>
      <w:proofErr w:type="spellEnd"/>
      <w:r w:rsidRPr="00D015E6">
        <w:rPr>
          <w:rFonts w:ascii="Times New Roman" w:eastAsia="Calibri" w:hAnsi="Times New Roman" w:cs="Times New Roman"/>
          <w:kern w:val="0"/>
          <w14:ligatures w14:val="none"/>
        </w:rPr>
        <w:t xml:space="preserve"> de conformidade, estatís</w:t>
      </w:r>
      <w:r w:rsidR="00571DE4">
        <w:rPr>
          <w:rFonts w:ascii="Times New Roman" w:eastAsia="Calibri" w:hAnsi="Times New Roman" w:cs="Times New Roman"/>
          <w:kern w:val="0"/>
          <w14:ligatures w14:val="none"/>
        </w:rPr>
        <w:t>tic</w:t>
      </w:r>
      <w:r w:rsidRPr="00D015E6">
        <w:rPr>
          <w:rFonts w:ascii="Times New Roman" w:eastAsia="Calibri" w:hAnsi="Times New Roman" w:cs="Times New Roman"/>
          <w:kern w:val="0"/>
          <w14:ligatures w14:val="none"/>
        </w:rPr>
        <w:t>as de acidentes.</w:t>
      </w:r>
    </w:p>
    <w:p w14:paraId="2BD206C1" w14:textId="77777777" w:rsidR="009B4C7E" w:rsidRPr="00D8125D" w:rsidRDefault="009B4C7E" w:rsidP="009B4C7E">
      <w:pPr>
        <w:pStyle w:val="ListParagraph"/>
        <w:numPr>
          <w:ilvl w:val="0"/>
          <w:numId w:val="23"/>
        </w:numPr>
        <w:spacing w:after="120"/>
        <w:jc w:val="both"/>
        <w:rPr>
          <w:rFonts w:ascii="Times New Roman" w:eastAsia="Calibri" w:hAnsi="Times New Roman" w:cs="Times New Roman"/>
          <w:kern w:val="0"/>
          <w14:ligatures w14:val="none"/>
        </w:rPr>
      </w:pPr>
      <w:r w:rsidRPr="00D015E6">
        <w:rPr>
          <w:rFonts w:ascii="Times New Roman" w:eastAsia="Calibri" w:hAnsi="Times New Roman" w:cs="Times New Roman"/>
          <w:kern w:val="0"/>
          <w14:ligatures w14:val="none"/>
        </w:rPr>
        <w:t>Dados dos Media e da Sociedade da Informação: Conteúdos digitais, análises de transmissões, dados de redes sociais, medidas de audiência.</w:t>
      </w:r>
    </w:p>
    <w:p w14:paraId="3359F17B" w14:textId="77777777" w:rsidR="009B4C7E" w:rsidRPr="00D8125D" w:rsidRDefault="009B4C7E" w:rsidP="009B4C7E">
      <w:pPr>
        <w:pStyle w:val="ListParagraph"/>
        <w:numPr>
          <w:ilvl w:val="0"/>
          <w:numId w:val="23"/>
        </w:numPr>
        <w:spacing w:after="120"/>
        <w:jc w:val="both"/>
        <w:rPr>
          <w:rFonts w:ascii="Times New Roman" w:eastAsia="Calibri" w:hAnsi="Times New Roman" w:cs="Times New Roman"/>
          <w:kern w:val="0"/>
          <w14:ligatures w14:val="none"/>
        </w:rPr>
      </w:pPr>
      <w:r w:rsidRPr="00D015E6">
        <w:rPr>
          <w:rFonts w:ascii="Times New Roman" w:eastAsia="Calibri" w:hAnsi="Times New Roman" w:cs="Times New Roman"/>
          <w:kern w:val="0"/>
          <w14:ligatures w14:val="none"/>
        </w:rPr>
        <w:t>Dados do Património Cultural: Inventários de museus, arquivos, preservação digital, registos audiovisuais e históricos.</w:t>
      </w:r>
    </w:p>
    <w:p w14:paraId="1C91CD95" w14:textId="0F1F1E3C" w:rsidR="009B4C7E" w:rsidRPr="00D8125D" w:rsidRDefault="009B4C7E" w:rsidP="009B4C7E">
      <w:pPr>
        <w:pStyle w:val="ListParagraph"/>
        <w:numPr>
          <w:ilvl w:val="0"/>
          <w:numId w:val="23"/>
        </w:numPr>
        <w:spacing w:after="120"/>
        <w:jc w:val="both"/>
        <w:rPr>
          <w:rFonts w:ascii="Times New Roman" w:eastAsia="Calibri" w:hAnsi="Times New Roman" w:cs="Times New Roman"/>
          <w:kern w:val="0"/>
          <w14:ligatures w14:val="none"/>
        </w:rPr>
      </w:pPr>
      <w:r w:rsidRPr="00D015E6">
        <w:rPr>
          <w:rFonts w:ascii="Times New Roman" w:eastAsia="Calibri" w:hAnsi="Times New Roman" w:cs="Times New Roman"/>
          <w:kern w:val="0"/>
          <w14:ligatures w14:val="none"/>
        </w:rPr>
        <w:t xml:space="preserve">Dados ambientais e do Green </w:t>
      </w:r>
      <w:proofErr w:type="spellStart"/>
      <w:r w:rsidRPr="00D015E6">
        <w:rPr>
          <w:rFonts w:ascii="Times New Roman" w:eastAsia="Calibri" w:hAnsi="Times New Roman" w:cs="Times New Roman"/>
          <w:kern w:val="0"/>
          <w14:ligatures w14:val="none"/>
        </w:rPr>
        <w:t>Deal</w:t>
      </w:r>
      <w:proofErr w:type="spellEnd"/>
      <w:r w:rsidRPr="00D015E6">
        <w:rPr>
          <w:rFonts w:ascii="Times New Roman" w:eastAsia="Calibri" w:hAnsi="Times New Roman" w:cs="Times New Roman"/>
          <w:kern w:val="0"/>
          <w14:ligatures w14:val="none"/>
        </w:rPr>
        <w:t>: métricas de sustentabilidade, utilização de recursos, estatís</w:t>
      </w:r>
      <w:r w:rsidR="00571DE4">
        <w:rPr>
          <w:rFonts w:ascii="Times New Roman" w:eastAsia="Calibri" w:hAnsi="Times New Roman" w:cs="Times New Roman"/>
          <w:kern w:val="0"/>
          <w14:ligatures w14:val="none"/>
        </w:rPr>
        <w:t>tic</w:t>
      </w:r>
      <w:r w:rsidRPr="00D015E6">
        <w:rPr>
          <w:rFonts w:ascii="Times New Roman" w:eastAsia="Calibri" w:hAnsi="Times New Roman" w:cs="Times New Roman"/>
          <w:kern w:val="0"/>
          <w14:ligatures w14:val="none"/>
        </w:rPr>
        <w:t>as de poluição e emissões, indicadores de ecossistemas e biodiversidade.</w:t>
      </w:r>
    </w:p>
    <w:p w14:paraId="20889510" w14:textId="77777777" w:rsidR="009B4C7E" w:rsidRDefault="009B4C7E" w:rsidP="009B4C7E">
      <w:pPr>
        <w:pStyle w:val="ListParagraph"/>
        <w:numPr>
          <w:ilvl w:val="0"/>
          <w:numId w:val="23"/>
        </w:numPr>
        <w:spacing w:after="120"/>
        <w:jc w:val="both"/>
        <w:rPr>
          <w:rFonts w:ascii="Times New Roman" w:eastAsia="Calibri" w:hAnsi="Times New Roman" w:cs="Times New Roman"/>
          <w:kern w:val="0"/>
          <w14:ligatures w14:val="none"/>
        </w:rPr>
      </w:pPr>
      <w:r w:rsidRPr="00D015E6">
        <w:rPr>
          <w:rFonts w:ascii="Times New Roman" w:eastAsia="Calibri" w:hAnsi="Times New Roman" w:cs="Times New Roman"/>
          <w:kern w:val="0"/>
          <w14:ligatures w14:val="none"/>
        </w:rPr>
        <w:t>Dados de Investigação (incluindo o âmbito da EOSC): Dados produzidos em esforços académicos, industriais ou científicos aplicados, quer estruturados para acesso aberto ou sujeitos à gestão de direitos.</w:t>
      </w:r>
    </w:p>
    <w:p w14:paraId="63DC4F36" w14:textId="0BE7736E" w:rsidR="00366AF7" w:rsidRPr="004D08B8" w:rsidRDefault="00366AF7" w:rsidP="00F2268C">
      <w:pPr>
        <w:pStyle w:val="ListParagraph"/>
        <w:numPr>
          <w:ilvl w:val="0"/>
          <w:numId w:val="23"/>
        </w:numPr>
        <w:spacing w:after="120"/>
        <w:jc w:val="both"/>
        <w:rPr>
          <w:rFonts w:ascii="Times New Roman" w:eastAsia="Calibri" w:hAnsi="Times New Roman" w:cs="Times New Roman"/>
          <w:kern w:val="0"/>
          <w14:ligatures w14:val="none"/>
        </w:rPr>
      </w:pPr>
      <w:r w:rsidRPr="00366AF7">
        <w:rPr>
          <w:rFonts w:ascii="Times New Roman" w:eastAsia="Calibri" w:hAnsi="Times New Roman" w:cs="Times New Roman"/>
          <w:kern w:val="0"/>
          <w14:ligatures w14:val="none"/>
        </w:rPr>
        <w:t>Dados de Justiça e Sistema Judicial:</w:t>
      </w:r>
      <w:r w:rsidR="00F2268C">
        <w:rPr>
          <w:rFonts w:ascii="Times New Roman" w:eastAsia="Calibri" w:hAnsi="Times New Roman" w:cs="Times New Roman"/>
          <w:kern w:val="0"/>
          <w14:ligatures w14:val="none"/>
        </w:rPr>
        <w:t xml:space="preserve"> </w:t>
      </w:r>
      <w:r w:rsidRPr="004D08B8">
        <w:rPr>
          <w:rFonts w:ascii="Times New Roman" w:eastAsia="Calibri" w:hAnsi="Times New Roman" w:cs="Times New Roman"/>
          <w:kern w:val="0"/>
          <w14:ligatures w14:val="none"/>
        </w:rPr>
        <w:t>Processos judiciais, decisões dos tribunais, registos criminais, medidas cautelares, informações penitenciárias, dados de investigação criminal e estatísticas de crime. Incl</w:t>
      </w:r>
      <w:r w:rsidR="00F2268C">
        <w:rPr>
          <w:rFonts w:ascii="Times New Roman" w:eastAsia="Calibri" w:hAnsi="Times New Roman" w:cs="Times New Roman"/>
          <w:kern w:val="0"/>
          <w14:ligatures w14:val="none"/>
        </w:rPr>
        <w:t>uindo</w:t>
      </w:r>
      <w:r w:rsidRPr="004D08B8">
        <w:rPr>
          <w:rFonts w:ascii="Times New Roman" w:eastAsia="Calibri" w:hAnsi="Times New Roman" w:cs="Times New Roman"/>
          <w:kern w:val="0"/>
          <w14:ligatures w14:val="none"/>
        </w:rPr>
        <w:t xml:space="preserve"> também registos </w:t>
      </w:r>
      <w:r w:rsidR="00650525">
        <w:rPr>
          <w:rFonts w:ascii="Times New Roman" w:eastAsia="Calibri" w:hAnsi="Times New Roman" w:cs="Times New Roman"/>
          <w:kern w:val="0"/>
          <w14:ligatures w14:val="none"/>
        </w:rPr>
        <w:t>das</w:t>
      </w:r>
      <w:r w:rsidRPr="004D08B8">
        <w:rPr>
          <w:rFonts w:ascii="Times New Roman" w:eastAsia="Calibri" w:hAnsi="Times New Roman" w:cs="Times New Roman"/>
          <w:kern w:val="0"/>
          <w14:ligatures w14:val="none"/>
        </w:rPr>
        <w:t xml:space="preserve"> entidades de administração da justiça.</w:t>
      </w:r>
    </w:p>
    <w:p w14:paraId="7BE72063" w14:textId="4760A5F6" w:rsidR="00366AF7" w:rsidRPr="004D08B8" w:rsidRDefault="00366AF7" w:rsidP="00650525">
      <w:pPr>
        <w:pStyle w:val="ListParagraph"/>
        <w:numPr>
          <w:ilvl w:val="0"/>
          <w:numId w:val="23"/>
        </w:numPr>
        <w:spacing w:after="120"/>
        <w:jc w:val="both"/>
        <w:rPr>
          <w:rFonts w:ascii="Times New Roman" w:eastAsia="Calibri" w:hAnsi="Times New Roman" w:cs="Times New Roman"/>
          <w:kern w:val="0"/>
          <w14:ligatures w14:val="none"/>
        </w:rPr>
      </w:pPr>
      <w:r w:rsidRPr="004D08B8">
        <w:rPr>
          <w:rFonts w:ascii="Times New Roman" w:eastAsia="Calibri" w:hAnsi="Times New Roman" w:cs="Times New Roman"/>
          <w:kern w:val="0"/>
          <w14:ligatures w14:val="none"/>
        </w:rPr>
        <w:t xml:space="preserve">Dados de Segurança e Ordem </w:t>
      </w:r>
      <w:proofErr w:type="spellStart"/>
      <w:proofErr w:type="gramStart"/>
      <w:r w:rsidRPr="004D08B8">
        <w:rPr>
          <w:rFonts w:ascii="Times New Roman" w:eastAsia="Calibri" w:hAnsi="Times New Roman" w:cs="Times New Roman"/>
          <w:kern w:val="0"/>
          <w14:ligatures w14:val="none"/>
        </w:rPr>
        <w:t>Pública:Informação</w:t>
      </w:r>
      <w:proofErr w:type="spellEnd"/>
      <w:proofErr w:type="gramEnd"/>
      <w:r w:rsidRPr="004D08B8">
        <w:rPr>
          <w:rFonts w:ascii="Times New Roman" w:eastAsia="Calibri" w:hAnsi="Times New Roman" w:cs="Times New Roman"/>
          <w:kern w:val="0"/>
          <w14:ligatures w14:val="none"/>
        </w:rPr>
        <w:t xml:space="preserve"> produzida por forças de segurança, vigilância e prote</w:t>
      </w:r>
      <w:r w:rsidR="00856BA1">
        <w:rPr>
          <w:rFonts w:ascii="Times New Roman" w:eastAsia="Calibri" w:hAnsi="Times New Roman" w:cs="Times New Roman"/>
          <w:kern w:val="0"/>
          <w14:ligatures w14:val="none"/>
        </w:rPr>
        <w:t>c</w:t>
      </w:r>
      <w:r w:rsidRPr="004D08B8">
        <w:rPr>
          <w:rFonts w:ascii="Times New Roman" w:eastAsia="Calibri" w:hAnsi="Times New Roman" w:cs="Times New Roman"/>
          <w:kern w:val="0"/>
          <w14:ligatures w14:val="none"/>
        </w:rPr>
        <w:t>ção civil, incluindo operações policiais, controlo de fronteiras, gestão de emergências, ocorrências de segurança, riscos públicos e sistemas de alerta e prevenção de ameaças (com áreas classificadas protegidas).</w:t>
      </w:r>
    </w:p>
    <w:p w14:paraId="6081EE82" w14:textId="21AFD8E3" w:rsidR="00366AF7" w:rsidRPr="004D08B8" w:rsidRDefault="00366AF7" w:rsidP="00856BA1">
      <w:pPr>
        <w:pStyle w:val="ListParagraph"/>
        <w:numPr>
          <w:ilvl w:val="0"/>
          <w:numId w:val="23"/>
        </w:numPr>
        <w:spacing w:after="120"/>
        <w:jc w:val="both"/>
        <w:rPr>
          <w:rFonts w:ascii="Times New Roman" w:eastAsia="Calibri" w:hAnsi="Times New Roman" w:cs="Times New Roman"/>
          <w:kern w:val="0"/>
          <w14:ligatures w14:val="none"/>
        </w:rPr>
      </w:pPr>
      <w:r w:rsidRPr="004D08B8">
        <w:rPr>
          <w:rFonts w:ascii="Times New Roman" w:eastAsia="Calibri" w:hAnsi="Times New Roman" w:cs="Times New Roman"/>
          <w:kern w:val="0"/>
          <w14:ligatures w14:val="none"/>
        </w:rPr>
        <w:lastRenderedPageBreak/>
        <w:t>Dados de Finanças Públicas e Fiscalidade:</w:t>
      </w:r>
      <w:r w:rsidR="00856BA1">
        <w:rPr>
          <w:rFonts w:ascii="Times New Roman" w:eastAsia="Calibri" w:hAnsi="Times New Roman" w:cs="Times New Roman"/>
          <w:kern w:val="0"/>
          <w14:ligatures w14:val="none"/>
        </w:rPr>
        <w:t xml:space="preserve"> </w:t>
      </w:r>
      <w:r w:rsidRPr="004D08B8">
        <w:rPr>
          <w:rFonts w:ascii="Times New Roman" w:eastAsia="Calibri" w:hAnsi="Times New Roman" w:cs="Times New Roman"/>
          <w:kern w:val="0"/>
          <w14:ligatures w14:val="none"/>
        </w:rPr>
        <w:t>Orçamentos, execução orçamental, dados de contratos públicos, despesas do Estado, receitas fiscais, registos aduaneiros, auditorias públicas, endividamento nacional e mecanismos de gestão financeira do sector público.</w:t>
      </w:r>
    </w:p>
    <w:p w14:paraId="798CC5E2" w14:textId="1A9A40EA" w:rsidR="00366AF7" w:rsidRPr="004D08B8" w:rsidRDefault="00366AF7" w:rsidP="00856BA1">
      <w:pPr>
        <w:pStyle w:val="ListParagraph"/>
        <w:numPr>
          <w:ilvl w:val="0"/>
          <w:numId w:val="23"/>
        </w:numPr>
        <w:spacing w:after="120"/>
        <w:jc w:val="both"/>
        <w:rPr>
          <w:rFonts w:ascii="Times New Roman" w:eastAsia="Calibri" w:hAnsi="Times New Roman" w:cs="Times New Roman"/>
          <w:kern w:val="0"/>
          <w14:ligatures w14:val="none"/>
        </w:rPr>
      </w:pPr>
      <w:r w:rsidRPr="004D08B8">
        <w:rPr>
          <w:rFonts w:ascii="Times New Roman" w:eastAsia="Calibri" w:hAnsi="Times New Roman" w:cs="Times New Roman"/>
          <w:kern w:val="0"/>
          <w14:ligatures w14:val="none"/>
        </w:rPr>
        <w:t>Dados de Governança e Administração Estatal:</w:t>
      </w:r>
      <w:r w:rsidR="00856BA1">
        <w:rPr>
          <w:rFonts w:ascii="Times New Roman" w:eastAsia="Calibri" w:hAnsi="Times New Roman" w:cs="Times New Roman"/>
          <w:kern w:val="0"/>
          <w14:ligatures w14:val="none"/>
        </w:rPr>
        <w:t xml:space="preserve"> </w:t>
      </w:r>
      <w:r w:rsidRPr="004D08B8">
        <w:rPr>
          <w:rFonts w:ascii="Times New Roman" w:eastAsia="Calibri" w:hAnsi="Times New Roman" w:cs="Times New Roman"/>
          <w:kern w:val="0"/>
          <w14:ligatures w14:val="none"/>
        </w:rPr>
        <w:t>Registos administrativos de ministérios</w:t>
      </w:r>
      <w:r w:rsidR="00856BA1">
        <w:rPr>
          <w:rFonts w:ascii="Times New Roman" w:eastAsia="Calibri" w:hAnsi="Times New Roman" w:cs="Times New Roman"/>
          <w:kern w:val="0"/>
          <w14:ligatures w14:val="none"/>
        </w:rPr>
        <w:t xml:space="preserve"> e demais instituições e empresas públicas</w:t>
      </w:r>
      <w:r w:rsidRPr="004D08B8">
        <w:rPr>
          <w:rFonts w:ascii="Times New Roman" w:eastAsia="Calibri" w:hAnsi="Times New Roman" w:cs="Times New Roman"/>
          <w:kern w:val="0"/>
          <w14:ligatures w14:val="none"/>
        </w:rPr>
        <w:t xml:space="preserve">, programas governamentais, serviços públicos, dados de pessoal e recursos humanos do Estado, indicadores de desempenho institucional, processos de </w:t>
      </w:r>
      <w:r w:rsidR="00641D02">
        <w:rPr>
          <w:rFonts w:ascii="Times New Roman" w:eastAsia="Calibri" w:hAnsi="Times New Roman" w:cs="Times New Roman"/>
          <w:kern w:val="0"/>
          <w14:ligatures w14:val="none"/>
        </w:rPr>
        <w:t>aprovisionamento</w:t>
      </w:r>
      <w:r w:rsidRPr="004D08B8">
        <w:rPr>
          <w:rFonts w:ascii="Times New Roman" w:eastAsia="Calibri" w:hAnsi="Times New Roman" w:cs="Times New Roman"/>
          <w:kern w:val="0"/>
          <w14:ligatures w14:val="none"/>
        </w:rPr>
        <w:t xml:space="preserve"> e relatórios de gestão pública.</w:t>
      </w:r>
    </w:p>
    <w:p w14:paraId="3545E834" w14:textId="79A3939C" w:rsidR="00366AF7" w:rsidRPr="004D08B8" w:rsidRDefault="00366AF7" w:rsidP="00641D02">
      <w:pPr>
        <w:pStyle w:val="ListParagraph"/>
        <w:numPr>
          <w:ilvl w:val="0"/>
          <w:numId w:val="23"/>
        </w:numPr>
        <w:spacing w:after="120"/>
        <w:jc w:val="both"/>
        <w:rPr>
          <w:rFonts w:ascii="Times New Roman" w:eastAsia="Calibri" w:hAnsi="Times New Roman" w:cs="Times New Roman"/>
          <w:kern w:val="0"/>
          <w14:ligatures w14:val="none"/>
        </w:rPr>
      </w:pPr>
      <w:r w:rsidRPr="004D08B8">
        <w:rPr>
          <w:rFonts w:ascii="Times New Roman" w:eastAsia="Calibri" w:hAnsi="Times New Roman" w:cs="Times New Roman"/>
          <w:kern w:val="0"/>
          <w14:ligatures w14:val="none"/>
        </w:rPr>
        <w:t>Dados de Ambiente de Negócios e Regulação Económica:</w:t>
      </w:r>
      <w:r w:rsidR="00641D02">
        <w:rPr>
          <w:rFonts w:ascii="Times New Roman" w:eastAsia="Calibri" w:hAnsi="Times New Roman" w:cs="Times New Roman"/>
          <w:kern w:val="0"/>
          <w14:ligatures w14:val="none"/>
        </w:rPr>
        <w:t xml:space="preserve"> </w:t>
      </w:r>
      <w:r w:rsidRPr="004D08B8">
        <w:rPr>
          <w:rFonts w:ascii="Times New Roman" w:eastAsia="Calibri" w:hAnsi="Times New Roman" w:cs="Times New Roman"/>
          <w:kern w:val="0"/>
          <w14:ligatures w14:val="none"/>
        </w:rPr>
        <w:t>Registos de empresas, licenciamento comercial, informação sobre mercados regulados (energia, telecomunicações, transportes, água), conformidade empresarial, supervisão regulatória, concorrência, certificações e auditorias económicas.</w:t>
      </w:r>
    </w:p>
    <w:p w14:paraId="113B6605" w14:textId="763F7793" w:rsidR="00366AF7" w:rsidRPr="004D08B8" w:rsidRDefault="00366AF7" w:rsidP="00641D02">
      <w:pPr>
        <w:pStyle w:val="ListParagraph"/>
        <w:numPr>
          <w:ilvl w:val="0"/>
          <w:numId w:val="23"/>
        </w:numPr>
        <w:spacing w:after="120"/>
        <w:jc w:val="both"/>
        <w:rPr>
          <w:rFonts w:ascii="Times New Roman" w:eastAsia="Calibri" w:hAnsi="Times New Roman" w:cs="Times New Roman"/>
          <w:kern w:val="0"/>
          <w14:ligatures w14:val="none"/>
        </w:rPr>
      </w:pPr>
      <w:r w:rsidRPr="004D08B8">
        <w:rPr>
          <w:rFonts w:ascii="Times New Roman" w:eastAsia="Calibri" w:hAnsi="Times New Roman" w:cs="Times New Roman"/>
          <w:kern w:val="0"/>
          <w14:ligatures w14:val="none"/>
        </w:rPr>
        <w:t>Dados de Telecomunicações e Infraestruturas Digitais:</w:t>
      </w:r>
      <w:r w:rsidR="00641D02">
        <w:rPr>
          <w:rFonts w:ascii="Times New Roman" w:eastAsia="Calibri" w:hAnsi="Times New Roman" w:cs="Times New Roman"/>
          <w:kern w:val="0"/>
          <w14:ligatures w14:val="none"/>
        </w:rPr>
        <w:t xml:space="preserve"> </w:t>
      </w:r>
      <w:r w:rsidRPr="004D08B8">
        <w:rPr>
          <w:rFonts w:ascii="Times New Roman" w:eastAsia="Calibri" w:hAnsi="Times New Roman" w:cs="Times New Roman"/>
          <w:kern w:val="0"/>
          <w14:ligatures w14:val="none"/>
        </w:rPr>
        <w:t xml:space="preserve">Dados de tráfego e conectividade, registos de espectro e infraestrutura digital, informação sobre centros de dados, serviços </w:t>
      </w:r>
      <w:r w:rsidR="007A3712">
        <w:rPr>
          <w:rFonts w:ascii="Times New Roman" w:eastAsia="Calibri" w:hAnsi="Times New Roman" w:cs="Times New Roman"/>
          <w:kern w:val="0"/>
          <w14:ligatures w14:val="none"/>
        </w:rPr>
        <w:t>de computação em nuvem</w:t>
      </w:r>
      <w:r w:rsidRPr="004D08B8">
        <w:rPr>
          <w:rFonts w:ascii="Times New Roman" w:eastAsia="Calibri" w:hAnsi="Times New Roman" w:cs="Times New Roman"/>
          <w:kern w:val="0"/>
          <w14:ligatures w14:val="none"/>
        </w:rPr>
        <w:t xml:space="preserve">, indicadores de cobertura e qualidade de serviço, sistemas de certificação digital (PKI) e </w:t>
      </w:r>
      <w:r w:rsidR="003B14DE">
        <w:rPr>
          <w:rFonts w:ascii="Times New Roman" w:eastAsia="Calibri" w:hAnsi="Times New Roman" w:cs="Times New Roman"/>
          <w:kern w:val="0"/>
          <w14:ligatures w14:val="none"/>
        </w:rPr>
        <w:t>infraestruturas críticas</w:t>
      </w:r>
      <w:r w:rsidRPr="004D08B8">
        <w:rPr>
          <w:rFonts w:ascii="Times New Roman" w:eastAsia="Calibri" w:hAnsi="Times New Roman" w:cs="Times New Roman"/>
          <w:kern w:val="0"/>
          <w14:ligatures w14:val="none"/>
        </w:rPr>
        <w:t>.</w:t>
      </w:r>
    </w:p>
    <w:p w14:paraId="4C4F82A3" w14:textId="3AFC6329" w:rsidR="00366AF7" w:rsidRPr="004D08B8" w:rsidRDefault="00366AF7" w:rsidP="003B14DE">
      <w:pPr>
        <w:pStyle w:val="ListParagraph"/>
        <w:numPr>
          <w:ilvl w:val="0"/>
          <w:numId w:val="23"/>
        </w:numPr>
        <w:spacing w:after="120"/>
        <w:jc w:val="both"/>
        <w:rPr>
          <w:rFonts w:ascii="Times New Roman" w:eastAsia="Calibri" w:hAnsi="Times New Roman" w:cs="Times New Roman"/>
          <w:kern w:val="0"/>
          <w14:ligatures w14:val="none"/>
        </w:rPr>
      </w:pPr>
      <w:r w:rsidRPr="004D08B8">
        <w:rPr>
          <w:rFonts w:ascii="Times New Roman" w:eastAsia="Calibri" w:hAnsi="Times New Roman" w:cs="Times New Roman"/>
          <w:kern w:val="0"/>
          <w14:ligatures w14:val="none"/>
        </w:rPr>
        <w:t>Dados de Recursos Naturais e Minas:</w:t>
      </w:r>
      <w:r w:rsidR="003B14DE">
        <w:rPr>
          <w:rFonts w:ascii="Times New Roman" w:eastAsia="Calibri" w:hAnsi="Times New Roman" w:cs="Times New Roman"/>
          <w:kern w:val="0"/>
          <w14:ligatures w14:val="none"/>
        </w:rPr>
        <w:t xml:space="preserve"> </w:t>
      </w:r>
      <w:r w:rsidRPr="004D08B8">
        <w:rPr>
          <w:rFonts w:ascii="Times New Roman" w:eastAsia="Calibri" w:hAnsi="Times New Roman" w:cs="Times New Roman"/>
          <w:kern w:val="0"/>
          <w14:ligatures w14:val="none"/>
        </w:rPr>
        <w:t xml:space="preserve">Informação geológica, concessões mineiras, licenças de exploração, produção </w:t>
      </w:r>
      <w:proofErr w:type="spellStart"/>
      <w:r w:rsidRPr="004D08B8">
        <w:rPr>
          <w:rFonts w:ascii="Times New Roman" w:eastAsia="Calibri" w:hAnsi="Times New Roman" w:cs="Times New Roman"/>
          <w:kern w:val="0"/>
          <w14:ligatures w14:val="none"/>
        </w:rPr>
        <w:t>extractiva</w:t>
      </w:r>
      <w:proofErr w:type="spellEnd"/>
      <w:r w:rsidRPr="004D08B8">
        <w:rPr>
          <w:rFonts w:ascii="Times New Roman" w:eastAsia="Calibri" w:hAnsi="Times New Roman" w:cs="Times New Roman"/>
          <w:kern w:val="0"/>
          <w14:ligatures w14:val="none"/>
        </w:rPr>
        <w:t>, registos ambientais associados, impactos socioeconómicos e dados de monitorização de recursos minerais e hídricos.</w:t>
      </w:r>
    </w:p>
    <w:p w14:paraId="113AE8F0" w14:textId="6EADE7F7" w:rsidR="00366AF7" w:rsidRPr="004D08B8" w:rsidRDefault="00366AF7" w:rsidP="003B14DE">
      <w:pPr>
        <w:pStyle w:val="ListParagraph"/>
        <w:numPr>
          <w:ilvl w:val="0"/>
          <w:numId w:val="23"/>
        </w:numPr>
        <w:spacing w:after="120"/>
        <w:jc w:val="both"/>
        <w:rPr>
          <w:rFonts w:ascii="Times New Roman" w:eastAsia="Calibri" w:hAnsi="Times New Roman" w:cs="Times New Roman"/>
          <w:kern w:val="0"/>
          <w14:ligatures w14:val="none"/>
        </w:rPr>
      </w:pPr>
      <w:r w:rsidRPr="004D08B8">
        <w:rPr>
          <w:rFonts w:ascii="Times New Roman" w:eastAsia="Calibri" w:hAnsi="Times New Roman" w:cs="Times New Roman"/>
          <w:kern w:val="0"/>
          <w14:ligatures w14:val="none"/>
        </w:rPr>
        <w:t>Dados de Pescas e Recursos Marinhos:</w:t>
      </w:r>
      <w:r w:rsidR="003B14DE">
        <w:rPr>
          <w:rFonts w:ascii="Times New Roman" w:eastAsia="Calibri" w:hAnsi="Times New Roman" w:cs="Times New Roman"/>
          <w:kern w:val="0"/>
          <w14:ligatures w14:val="none"/>
        </w:rPr>
        <w:t xml:space="preserve"> </w:t>
      </w:r>
      <w:r w:rsidRPr="004D08B8">
        <w:rPr>
          <w:rFonts w:ascii="Times New Roman" w:eastAsia="Calibri" w:hAnsi="Times New Roman" w:cs="Times New Roman"/>
          <w:kern w:val="0"/>
          <w14:ligatures w14:val="none"/>
        </w:rPr>
        <w:t>Registo de embarcações e licenças de pesca, volumes de captura, rotas marítimas, áreas de conservação, análises de biodiversidade marinha, fiscalização e dados sanitários associados à exportação de produtos pesqueiros.</w:t>
      </w:r>
    </w:p>
    <w:p w14:paraId="26AB9827" w14:textId="77777777" w:rsidR="00E73F18" w:rsidRDefault="00366AF7" w:rsidP="00E73F18">
      <w:pPr>
        <w:pStyle w:val="ListParagraph"/>
        <w:numPr>
          <w:ilvl w:val="0"/>
          <w:numId w:val="23"/>
        </w:numPr>
        <w:spacing w:after="120"/>
        <w:jc w:val="both"/>
        <w:rPr>
          <w:rFonts w:ascii="Times New Roman" w:eastAsia="Calibri" w:hAnsi="Times New Roman" w:cs="Times New Roman"/>
          <w:kern w:val="0"/>
          <w14:ligatures w14:val="none"/>
        </w:rPr>
      </w:pPr>
      <w:r w:rsidRPr="004D08B8">
        <w:rPr>
          <w:rFonts w:ascii="Times New Roman" w:eastAsia="Calibri" w:hAnsi="Times New Roman" w:cs="Times New Roman"/>
          <w:kern w:val="0"/>
          <w14:ligatures w14:val="none"/>
        </w:rPr>
        <w:t>Dados de Protecção Social e Desenvolvimento Humano:</w:t>
      </w:r>
      <w:r w:rsidR="00E73F18">
        <w:rPr>
          <w:rFonts w:ascii="Times New Roman" w:eastAsia="Calibri" w:hAnsi="Times New Roman" w:cs="Times New Roman"/>
          <w:kern w:val="0"/>
          <w14:ligatures w14:val="none"/>
        </w:rPr>
        <w:t xml:space="preserve"> </w:t>
      </w:r>
      <w:r w:rsidRPr="004D08B8">
        <w:rPr>
          <w:rFonts w:ascii="Times New Roman" w:eastAsia="Calibri" w:hAnsi="Times New Roman" w:cs="Times New Roman"/>
          <w:kern w:val="0"/>
          <w14:ligatures w14:val="none"/>
        </w:rPr>
        <w:t>Registos de beneficiários de programas sociais, dados de segurança social, subsídios, indicadores de pobreza, vulnerabilidade, apoio às famílias, inclusão económica, prote</w:t>
      </w:r>
      <w:r w:rsidR="00E73F18">
        <w:rPr>
          <w:rFonts w:ascii="Times New Roman" w:eastAsia="Calibri" w:hAnsi="Times New Roman" w:cs="Times New Roman"/>
          <w:kern w:val="0"/>
          <w14:ligatures w14:val="none"/>
        </w:rPr>
        <w:t>c</w:t>
      </w:r>
      <w:r w:rsidRPr="004D08B8">
        <w:rPr>
          <w:rFonts w:ascii="Times New Roman" w:eastAsia="Calibri" w:hAnsi="Times New Roman" w:cs="Times New Roman"/>
          <w:kern w:val="0"/>
          <w14:ligatures w14:val="none"/>
        </w:rPr>
        <w:t>ção a grupos vulneráveis e programas comunitários.</w:t>
      </w:r>
    </w:p>
    <w:p w14:paraId="0DEF0DBA" w14:textId="024D6409" w:rsidR="00366AF7" w:rsidRPr="004D08B8" w:rsidRDefault="00366AF7" w:rsidP="00E73F18">
      <w:pPr>
        <w:pStyle w:val="ListParagraph"/>
        <w:numPr>
          <w:ilvl w:val="0"/>
          <w:numId w:val="23"/>
        </w:numPr>
        <w:spacing w:after="120"/>
        <w:jc w:val="both"/>
        <w:rPr>
          <w:rFonts w:ascii="Times New Roman" w:eastAsia="Calibri" w:hAnsi="Times New Roman" w:cs="Times New Roman"/>
          <w:kern w:val="0"/>
          <w14:ligatures w14:val="none"/>
        </w:rPr>
      </w:pPr>
      <w:r w:rsidRPr="004D08B8">
        <w:rPr>
          <w:rFonts w:ascii="Times New Roman" w:eastAsia="Calibri" w:hAnsi="Times New Roman" w:cs="Times New Roman"/>
          <w:kern w:val="0"/>
          <w14:ligatures w14:val="none"/>
        </w:rPr>
        <w:t>Dados de Habitação e Ordenamento Territorial:</w:t>
      </w:r>
      <w:r w:rsidR="00E73F18">
        <w:rPr>
          <w:rFonts w:ascii="Times New Roman" w:eastAsia="Calibri" w:hAnsi="Times New Roman" w:cs="Times New Roman"/>
          <w:kern w:val="0"/>
          <w14:ligatures w14:val="none"/>
        </w:rPr>
        <w:t xml:space="preserve"> </w:t>
      </w:r>
      <w:r w:rsidRPr="004D08B8">
        <w:rPr>
          <w:rFonts w:ascii="Times New Roman" w:eastAsia="Calibri" w:hAnsi="Times New Roman" w:cs="Times New Roman"/>
          <w:kern w:val="0"/>
          <w14:ligatures w14:val="none"/>
        </w:rPr>
        <w:t>Cadastro predial, licenças de construção, mapas territoriais, planos distritais/provinciais, registos de infraestruturas públicas, ocupação do solo, zonas económicas especiais e dados sobre urbanização e habitação social.</w:t>
      </w:r>
    </w:p>
    <w:p w14:paraId="14A46B7A" w14:textId="56D66220" w:rsidR="00366AF7" w:rsidRPr="004D08B8" w:rsidRDefault="00366AF7" w:rsidP="00114ACB">
      <w:pPr>
        <w:pStyle w:val="ListParagraph"/>
        <w:numPr>
          <w:ilvl w:val="0"/>
          <w:numId w:val="23"/>
        </w:numPr>
        <w:spacing w:after="120"/>
        <w:jc w:val="both"/>
        <w:rPr>
          <w:rFonts w:ascii="Times New Roman" w:eastAsia="Calibri" w:hAnsi="Times New Roman" w:cs="Times New Roman"/>
          <w:kern w:val="0"/>
          <w14:ligatures w14:val="none"/>
        </w:rPr>
      </w:pPr>
      <w:r w:rsidRPr="004D08B8">
        <w:rPr>
          <w:rFonts w:ascii="Times New Roman" w:eastAsia="Calibri" w:hAnsi="Times New Roman" w:cs="Times New Roman"/>
          <w:kern w:val="0"/>
          <w14:ligatures w14:val="none"/>
        </w:rPr>
        <w:t>Dados de Comércio Exterior e Logística Internacional:</w:t>
      </w:r>
      <w:r w:rsidR="00114ACB">
        <w:rPr>
          <w:rFonts w:ascii="Times New Roman" w:eastAsia="Calibri" w:hAnsi="Times New Roman" w:cs="Times New Roman"/>
          <w:kern w:val="0"/>
          <w14:ligatures w14:val="none"/>
        </w:rPr>
        <w:t xml:space="preserve"> </w:t>
      </w:r>
      <w:r w:rsidRPr="004D08B8">
        <w:rPr>
          <w:rFonts w:ascii="Times New Roman" w:eastAsia="Calibri" w:hAnsi="Times New Roman" w:cs="Times New Roman"/>
          <w:kern w:val="0"/>
          <w14:ligatures w14:val="none"/>
        </w:rPr>
        <w:t xml:space="preserve">Importações e exportações, estatísticas aduaneiras, registo de operadores logísticos, dados de portos, estradas e ferrovias, corredores de transporte, </w:t>
      </w:r>
      <w:proofErr w:type="spellStart"/>
      <w:r w:rsidRPr="004D08B8">
        <w:rPr>
          <w:rFonts w:ascii="Times New Roman" w:eastAsia="Calibri" w:hAnsi="Times New Roman" w:cs="Times New Roman"/>
          <w:kern w:val="0"/>
          <w14:ligatures w14:val="none"/>
        </w:rPr>
        <w:t>inspe</w:t>
      </w:r>
      <w:r w:rsidR="00114ACB">
        <w:rPr>
          <w:rFonts w:ascii="Times New Roman" w:eastAsia="Calibri" w:hAnsi="Times New Roman" w:cs="Times New Roman"/>
          <w:kern w:val="0"/>
          <w14:ligatures w14:val="none"/>
        </w:rPr>
        <w:t>c</w:t>
      </w:r>
      <w:r w:rsidRPr="004D08B8">
        <w:rPr>
          <w:rFonts w:ascii="Times New Roman" w:eastAsia="Calibri" w:hAnsi="Times New Roman" w:cs="Times New Roman"/>
          <w:kern w:val="0"/>
          <w14:ligatures w14:val="none"/>
        </w:rPr>
        <w:t>ções</w:t>
      </w:r>
      <w:proofErr w:type="spellEnd"/>
      <w:r w:rsidRPr="004D08B8">
        <w:rPr>
          <w:rFonts w:ascii="Times New Roman" w:eastAsia="Calibri" w:hAnsi="Times New Roman" w:cs="Times New Roman"/>
          <w:kern w:val="0"/>
          <w14:ligatures w14:val="none"/>
        </w:rPr>
        <w:t xml:space="preserve"> e certificações de comércio internacional.</w:t>
      </w:r>
    </w:p>
    <w:p w14:paraId="32CB48AD"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p>
    <w:p w14:paraId="3BAFE1BA" w14:textId="5D3D1517" w:rsidR="009B4C7E" w:rsidRPr="00D8125D" w:rsidRDefault="009B4C7E" w:rsidP="009B4C7E">
      <w:pPr>
        <w:pStyle w:val="ListParagraph"/>
        <w:numPr>
          <w:ilvl w:val="1"/>
          <w:numId w:val="1"/>
        </w:numPr>
        <w:spacing w:after="120" w:line="240" w:lineRule="auto"/>
        <w:jc w:val="both"/>
        <w:rPr>
          <w:rFonts w:ascii="Times New Roman" w:eastAsia="Calibri" w:hAnsi="Times New Roman" w:cs="Times New Roman"/>
          <w:b/>
          <w:bCs/>
          <w:kern w:val="0"/>
          <w14:ligatures w14:val="none"/>
        </w:rPr>
      </w:pPr>
      <w:r w:rsidRPr="009B4C7E">
        <w:rPr>
          <w:rFonts w:ascii="Times New Roman" w:eastAsia="Calibri" w:hAnsi="Times New Roman" w:cs="Times New Roman"/>
          <w:b/>
          <w:bCs/>
          <w:kern w:val="0"/>
          <w14:ligatures w14:val="none"/>
        </w:rPr>
        <w:t>Grad</w:t>
      </w:r>
      <w:r w:rsidR="00B44479">
        <w:rPr>
          <w:rFonts w:ascii="Times New Roman" w:eastAsia="Calibri" w:hAnsi="Times New Roman" w:cs="Times New Roman"/>
          <w:b/>
          <w:bCs/>
          <w:kern w:val="0"/>
          <w14:ligatures w14:val="none"/>
        </w:rPr>
        <w:t>aç</w:t>
      </w:r>
      <w:r w:rsidR="00114ACB">
        <w:rPr>
          <w:rFonts w:ascii="Times New Roman" w:eastAsia="Calibri" w:hAnsi="Times New Roman" w:cs="Times New Roman"/>
          <w:b/>
          <w:bCs/>
          <w:kern w:val="0"/>
          <w14:ligatures w14:val="none"/>
        </w:rPr>
        <w:t>ão</w:t>
      </w:r>
      <w:r w:rsidRPr="009B4C7E">
        <w:rPr>
          <w:rFonts w:ascii="Times New Roman" w:eastAsia="Calibri" w:hAnsi="Times New Roman" w:cs="Times New Roman"/>
          <w:b/>
          <w:bCs/>
          <w:kern w:val="0"/>
          <w14:ligatures w14:val="none"/>
        </w:rPr>
        <w:t xml:space="preserve"> de Sensibilidade e Níveis de </w:t>
      </w:r>
      <w:r w:rsidR="00EE53A1">
        <w:rPr>
          <w:rFonts w:ascii="Times New Roman" w:eastAsia="Calibri" w:hAnsi="Times New Roman" w:cs="Times New Roman"/>
          <w:b/>
          <w:bCs/>
          <w:kern w:val="0"/>
          <w14:ligatures w14:val="none"/>
        </w:rPr>
        <w:t>Protecção</w:t>
      </w:r>
      <w:r w:rsidRPr="009B4C7E">
        <w:rPr>
          <w:rFonts w:ascii="Times New Roman" w:eastAsia="Calibri" w:hAnsi="Times New Roman" w:cs="Times New Roman"/>
          <w:b/>
          <w:bCs/>
          <w:kern w:val="0"/>
          <w14:ligatures w14:val="none"/>
        </w:rPr>
        <w:t xml:space="preserve"> dos Dados</w:t>
      </w:r>
    </w:p>
    <w:p w14:paraId="65735DFB" w14:textId="0B5EF42B"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D8299F">
        <w:rPr>
          <w:rFonts w:ascii="Times New Roman" w:eastAsia="Calibri" w:hAnsi="Times New Roman" w:cs="Times New Roman"/>
          <w:kern w:val="0"/>
          <w14:ligatures w14:val="none"/>
        </w:rPr>
        <w:lastRenderedPageBreak/>
        <w:t xml:space="preserve">É estabelecida uma classificação de sensibilidade obrigatória de quatro níveis, que deve ser aplicada em todo o tratamento de dados estaduais e paraestatais e recomendada </w:t>
      </w:r>
      <w:r w:rsidR="00E4567A">
        <w:rPr>
          <w:rFonts w:ascii="Times New Roman" w:eastAsia="Calibri" w:hAnsi="Times New Roman" w:cs="Times New Roman"/>
          <w:kern w:val="0"/>
          <w14:ligatures w14:val="none"/>
        </w:rPr>
        <w:t>para os devidos efeitos</w:t>
      </w:r>
      <w:r w:rsidRPr="00D8299F">
        <w:rPr>
          <w:rFonts w:ascii="Times New Roman" w:eastAsia="Calibri" w:hAnsi="Times New Roman" w:cs="Times New Roman"/>
          <w:kern w:val="0"/>
          <w14:ligatures w14:val="none"/>
        </w:rPr>
        <w:t>:</w:t>
      </w:r>
    </w:p>
    <w:p w14:paraId="15E955FB" w14:textId="77777777" w:rsidR="009B4C7E" w:rsidRPr="00D8125D" w:rsidRDefault="009B4C7E" w:rsidP="009B4C7E">
      <w:pPr>
        <w:pStyle w:val="ListParagraph"/>
        <w:numPr>
          <w:ilvl w:val="0"/>
          <w:numId w:val="25"/>
        </w:numPr>
        <w:spacing w:after="120" w:line="240" w:lineRule="auto"/>
        <w:jc w:val="both"/>
        <w:rPr>
          <w:rFonts w:ascii="Times New Roman" w:eastAsia="Calibri" w:hAnsi="Times New Roman" w:cs="Times New Roman"/>
          <w:kern w:val="0"/>
          <w14:ligatures w14:val="none"/>
        </w:rPr>
      </w:pPr>
      <w:r w:rsidRPr="00D8299F">
        <w:rPr>
          <w:rFonts w:ascii="Times New Roman" w:eastAsia="Calibri" w:hAnsi="Times New Roman" w:cs="Times New Roman"/>
          <w:kern w:val="0"/>
          <w14:ligatures w14:val="none"/>
        </w:rPr>
        <w:t>Dados Públicos: Sem risco de confidencialidade; explicitamente destinada à disseminação ou reutilização aberta, sujeita apenas a restrições de integridade e uso legal.</w:t>
      </w:r>
    </w:p>
    <w:p w14:paraId="339431F6" w14:textId="45D8D1AD" w:rsidR="009B4C7E" w:rsidRPr="00D8125D" w:rsidRDefault="009B4C7E" w:rsidP="009B4C7E">
      <w:pPr>
        <w:pStyle w:val="ListParagraph"/>
        <w:numPr>
          <w:ilvl w:val="0"/>
          <w:numId w:val="25"/>
        </w:numPr>
        <w:spacing w:after="120"/>
        <w:jc w:val="both"/>
        <w:rPr>
          <w:rFonts w:ascii="Times New Roman" w:eastAsia="Calibri" w:hAnsi="Times New Roman" w:cs="Times New Roman"/>
          <w:kern w:val="0"/>
          <w14:ligatures w14:val="none"/>
        </w:rPr>
      </w:pPr>
      <w:r w:rsidRPr="00D8299F">
        <w:rPr>
          <w:rFonts w:ascii="Times New Roman" w:eastAsia="Calibri" w:hAnsi="Times New Roman" w:cs="Times New Roman"/>
          <w:kern w:val="0"/>
          <w14:ligatures w14:val="none"/>
        </w:rPr>
        <w:t>Dados Restritos: A divulgação prejudicaria interesses específicos (organizacionais, se</w:t>
      </w:r>
      <w:r w:rsidR="00571DE4">
        <w:rPr>
          <w:rFonts w:ascii="Times New Roman" w:eastAsia="Calibri" w:hAnsi="Times New Roman" w:cs="Times New Roman"/>
          <w:kern w:val="0"/>
          <w14:ligatures w14:val="none"/>
        </w:rPr>
        <w:t>c</w:t>
      </w:r>
      <w:r w:rsidRPr="00D8299F">
        <w:rPr>
          <w:rFonts w:ascii="Times New Roman" w:eastAsia="Calibri" w:hAnsi="Times New Roman" w:cs="Times New Roman"/>
          <w:kern w:val="0"/>
          <w14:ligatures w14:val="none"/>
        </w:rPr>
        <w:t>toriais); O acesso é limitado a funções/processos autorizados, exigindo registos de auditoria.</w:t>
      </w:r>
    </w:p>
    <w:p w14:paraId="574D718C" w14:textId="384839A9" w:rsidR="009B4C7E" w:rsidRPr="00D8125D" w:rsidRDefault="009B4C7E" w:rsidP="009B4C7E">
      <w:pPr>
        <w:pStyle w:val="ListParagraph"/>
        <w:numPr>
          <w:ilvl w:val="0"/>
          <w:numId w:val="25"/>
        </w:numPr>
        <w:spacing w:after="120"/>
        <w:jc w:val="both"/>
        <w:rPr>
          <w:rFonts w:ascii="Times New Roman" w:eastAsia="Calibri" w:hAnsi="Times New Roman" w:cs="Times New Roman"/>
          <w:kern w:val="0"/>
          <w14:ligatures w14:val="none"/>
        </w:rPr>
      </w:pPr>
      <w:r w:rsidRPr="00D8299F">
        <w:rPr>
          <w:rFonts w:ascii="Times New Roman" w:eastAsia="Calibri" w:hAnsi="Times New Roman" w:cs="Times New Roman"/>
          <w:kern w:val="0"/>
          <w14:ligatures w14:val="none"/>
        </w:rPr>
        <w:t>Dados Confidenciais: A divulgação causaria prejuízo material aos interesses do Estado, direitos individuais, segurança pública ou integridade económica. Requer controlos elevados (encriptação, registo, acesso rigoroso e prá</w:t>
      </w:r>
      <w:r w:rsidR="00571DE4">
        <w:rPr>
          <w:rFonts w:ascii="Times New Roman" w:eastAsia="Calibri" w:hAnsi="Times New Roman" w:cs="Times New Roman"/>
          <w:kern w:val="0"/>
          <w14:ligatures w14:val="none"/>
        </w:rPr>
        <w:t>tic</w:t>
      </w:r>
      <w:r w:rsidRPr="00D8299F">
        <w:rPr>
          <w:rFonts w:ascii="Times New Roman" w:eastAsia="Calibri" w:hAnsi="Times New Roman" w:cs="Times New Roman"/>
          <w:kern w:val="0"/>
          <w14:ligatures w14:val="none"/>
        </w:rPr>
        <w:t>as de retenção e eliminação).</w:t>
      </w:r>
    </w:p>
    <w:p w14:paraId="5109F721" w14:textId="3CFD4AD7" w:rsidR="009B4C7E" w:rsidRPr="00D8125D" w:rsidRDefault="009B4C7E" w:rsidP="009B4C7E">
      <w:pPr>
        <w:pStyle w:val="ListParagraph"/>
        <w:numPr>
          <w:ilvl w:val="0"/>
          <w:numId w:val="25"/>
        </w:numPr>
        <w:spacing w:after="120" w:line="240" w:lineRule="auto"/>
        <w:jc w:val="both"/>
        <w:rPr>
          <w:rFonts w:ascii="Times New Roman" w:eastAsia="Calibri" w:hAnsi="Times New Roman" w:cs="Times New Roman"/>
          <w:kern w:val="0"/>
          <w14:ligatures w14:val="none"/>
        </w:rPr>
      </w:pPr>
      <w:r w:rsidRPr="00D8299F">
        <w:rPr>
          <w:rFonts w:ascii="Times New Roman" w:eastAsia="Calibri" w:hAnsi="Times New Roman" w:cs="Times New Roman"/>
          <w:kern w:val="0"/>
          <w14:ligatures w14:val="none"/>
        </w:rPr>
        <w:t>Dados Secretos/Classificados: Informação de segurança nacional, soberana ou crí</w:t>
      </w:r>
      <w:r w:rsidR="00571DE4">
        <w:rPr>
          <w:rFonts w:ascii="Times New Roman" w:eastAsia="Calibri" w:hAnsi="Times New Roman" w:cs="Times New Roman"/>
          <w:kern w:val="0"/>
          <w14:ligatures w14:val="none"/>
        </w:rPr>
        <w:t>tic</w:t>
      </w:r>
      <w:r w:rsidRPr="00D8299F">
        <w:rPr>
          <w:rFonts w:ascii="Times New Roman" w:eastAsia="Calibri" w:hAnsi="Times New Roman" w:cs="Times New Roman"/>
          <w:kern w:val="0"/>
          <w14:ligatures w14:val="none"/>
        </w:rPr>
        <w:t xml:space="preserve">a para a vida cuja divulgação causaria danos irreparáveis. Sujeito aos mais altos controlos legais e técnicos, incluindo </w:t>
      </w:r>
      <w:proofErr w:type="spellStart"/>
      <w:r w:rsidRPr="00D8299F">
        <w:rPr>
          <w:rFonts w:ascii="Times New Roman" w:eastAsia="Calibri" w:hAnsi="Times New Roman" w:cs="Times New Roman"/>
          <w:kern w:val="0"/>
          <w14:ligatures w14:val="none"/>
        </w:rPr>
        <w:t>compartimentalização</w:t>
      </w:r>
      <w:proofErr w:type="spellEnd"/>
      <w:r w:rsidRPr="00D8299F">
        <w:rPr>
          <w:rFonts w:ascii="Times New Roman" w:eastAsia="Calibri" w:hAnsi="Times New Roman" w:cs="Times New Roman"/>
          <w:kern w:val="0"/>
          <w14:ligatures w14:val="none"/>
        </w:rPr>
        <w:t>, redação, notificação obrigatória e regimes de penalização.</w:t>
      </w:r>
    </w:p>
    <w:p w14:paraId="065A7CB7" w14:textId="3D33CD73"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D8299F">
        <w:rPr>
          <w:rFonts w:ascii="Times New Roman" w:eastAsia="Calibri" w:hAnsi="Times New Roman" w:cs="Times New Roman"/>
          <w:kern w:val="0"/>
          <w14:ligatures w14:val="none"/>
        </w:rPr>
        <w:t xml:space="preserve">Todos os dados pessoais devem receber </w:t>
      </w:r>
      <w:r w:rsidR="00EE53A1">
        <w:rPr>
          <w:rFonts w:ascii="Times New Roman" w:eastAsia="Calibri" w:hAnsi="Times New Roman" w:cs="Times New Roman"/>
          <w:kern w:val="0"/>
          <w14:ligatures w14:val="none"/>
        </w:rPr>
        <w:t>protecção</w:t>
      </w:r>
      <w:r w:rsidRPr="00D8299F">
        <w:rPr>
          <w:rFonts w:ascii="Times New Roman" w:eastAsia="Calibri" w:hAnsi="Times New Roman" w:cs="Times New Roman"/>
          <w:kern w:val="0"/>
          <w14:ligatures w14:val="none"/>
        </w:rPr>
        <w:t xml:space="preserve"> adequada contra acessos não autorizados, perda ou uso indevido, escalada pela sua classificação e de acordo com as disposições de </w:t>
      </w:r>
      <w:r w:rsidR="00EE53A1">
        <w:rPr>
          <w:rFonts w:ascii="Times New Roman" w:eastAsia="Calibri" w:hAnsi="Times New Roman" w:cs="Times New Roman"/>
          <w:kern w:val="0"/>
          <w14:ligatures w14:val="none"/>
        </w:rPr>
        <w:t>Protecção</w:t>
      </w:r>
      <w:r w:rsidRPr="00D8299F">
        <w:rPr>
          <w:rFonts w:ascii="Times New Roman" w:eastAsia="Calibri" w:hAnsi="Times New Roman" w:cs="Times New Roman"/>
          <w:kern w:val="0"/>
          <w14:ligatures w14:val="none"/>
        </w:rPr>
        <w:t xml:space="preserve"> de Dados em vigor em Moçambique.</w:t>
      </w:r>
    </w:p>
    <w:p w14:paraId="586F3625" w14:textId="54C9BCCF"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D8299F">
        <w:rPr>
          <w:rFonts w:ascii="Times New Roman" w:eastAsia="Calibri" w:hAnsi="Times New Roman" w:cs="Times New Roman"/>
          <w:kern w:val="0"/>
          <w14:ligatures w14:val="none"/>
        </w:rPr>
        <w:t>Dados sensíveis (saúde, finanças, segurança, menores, etc.) estão sujeitos a proteções legais adicionais, incluindo consentimento mais rigoroso, notificação de viol</w:t>
      </w:r>
      <w:r w:rsidR="00B44479">
        <w:rPr>
          <w:rFonts w:ascii="Times New Roman" w:eastAsia="Calibri" w:hAnsi="Times New Roman" w:cs="Times New Roman"/>
          <w:kern w:val="0"/>
          <w14:ligatures w14:val="none"/>
        </w:rPr>
        <w:t>ações</w:t>
      </w:r>
      <w:r w:rsidRPr="00D8299F">
        <w:rPr>
          <w:rFonts w:ascii="Times New Roman" w:eastAsia="Calibri" w:hAnsi="Times New Roman" w:cs="Times New Roman"/>
          <w:kern w:val="0"/>
          <w14:ligatures w14:val="none"/>
        </w:rPr>
        <w:t>, reporte regulatório e auditoria.</w:t>
      </w:r>
    </w:p>
    <w:p w14:paraId="3D7D1617" w14:textId="46FC9E70" w:rsidR="009B4C7E" w:rsidRDefault="009B4C7E" w:rsidP="009B4C7E">
      <w:pPr>
        <w:spacing w:after="120" w:line="240" w:lineRule="auto"/>
        <w:jc w:val="both"/>
        <w:rPr>
          <w:rFonts w:ascii="Times New Roman" w:eastAsia="Calibri" w:hAnsi="Times New Roman" w:cs="Times New Roman"/>
          <w:kern w:val="0"/>
          <w14:ligatures w14:val="none"/>
        </w:rPr>
      </w:pPr>
      <w:r w:rsidRPr="00D8299F">
        <w:rPr>
          <w:rFonts w:ascii="Times New Roman" w:eastAsia="Calibri" w:hAnsi="Times New Roman" w:cs="Times New Roman"/>
          <w:kern w:val="0"/>
          <w14:ligatures w14:val="none"/>
        </w:rPr>
        <w:t xml:space="preserve">A orientação </w:t>
      </w:r>
      <w:r w:rsidR="00F846FE">
        <w:rPr>
          <w:rFonts w:ascii="Times New Roman" w:eastAsia="Calibri" w:hAnsi="Times New Roman" w:cs="Times New Roman"/>
          <w:kern w:val="0"/>
          <w14:ligatures w14:val="none"/>
        </w:rPr>
        <w:t>sector</w:t>
      </w:r>
      <w:r w:rsidRPr="00D8299F">
        <w:rPr>
          <w:rFonts w:ascii="Times New Roman" w:eastAsia="Calibri" w:hAnsi="Times New Roman" w:cs="Times New Roman"/>
          <w:kern w:val="0"/>
          <w14:ligatures w14:val="none"/>
        </w:rPr>
        <w:t>ial pode exigir controlos adicionais, adaptados aos riscos em evolução e às boas prá</w:t>
      </w:r>
      <w:r w:rsidR="00571DE4">
        <w:rPr>
          <w:rFonts w:ascii="Times New Roman" w:eastAsia="Calibri" w:hAnsi="Times New Roman" w:cs="Times New Roman"/>
          <w:kern w:val="0"/>
          <w14:ligatures w14:val="none"/>
        </w:rPr>
        <w:t>tic</w:t>
      </w:r>
      <w:r w:rsidRPr="00D8299F">
        <w:rPr>
          <w:rFonts w:ascii="Times New Roman" w:eastAsia="Calibri" w:hAnsi="Times New Roman" w:cs="Times New Roman"/>
          <w:kern w:val="0"/>
          <w14:ligatures w14:val="none"/>
        </w:rPr>
        <w:t>as internacionais.</w:t>
      </w:r>
    </w:p>
    <w:p w14:paraId="53F3F020" w14:textId="77777777" w:rsidR="00497AE2" w:rsidRPr="00D8125D" w:rsidRDefault="00497AE2" w:rsidP="009B4C7E">
      <w:pPr>
        <w:spacing w:after="120" w:line="240" w:lineRule="auto"/>
        <w:jc w:val="both"/>
        <w:rPr>
          <w:rFonts w:ascii="Times New Roman" w:eastAsia="Calibri" w:hAnsi="Times New Roman" w:cs="Times New Roman"/>
          <w:kern w:val="0"/>
          <w14:ligatures w14:val="none"/>
        </w:rPr>
      </w:pPr>
    </w:p>
    <w:p w14:paraId="02C5325F" w14:textId="0E7C5559" w:rsidR="009B4C7E" w:rsidRPr="00FF0591" w:rsidRDefault="00497AE2" w:rsidP="009B4C7E">
      <w:pPr>
        <w:pStyle w:val="ListParagraph"/>
        <w:numPr>
          <w:ilvl w:val="2"/>
          <w:numId w:val="1"/>
        </w:numPr>
        <w:spacing w:after="120" w:line="240" w:lineRule="auto"/>
        <w:jc w:val="both"/>
        <w:rPr>
          <w:rFonts w:ascii="Times New Roman" w:eastAsia="Calibri" w:hAnsi="Times New Roman" w:cs="Times New Roman"/>
          <w:b/>
          <w:bCs/>
          <w:kern w:val="0"/>
          <w:lang w:val="en-GB"/>
          <w14:ligatures w14:val="none"/>
        </w:rPr>
      </w:pPr>
      <w:r>
        <w:rPr>
          <w:rFonts w:ascii="Times New Roman" w:eastAsia="Calibri" w:hAnsi="Times New Roman" w:cs="Times New Roman"/>
          <w:b/>
          <w:bCs/>
          <w:kern w:val="0"/>
          <w14:ligatures w14:val="none"/>
        </w:rPr>
        <w:t>Encarregados</w:t>
      </w:r>
      <w:r w:rsidR="009B4C7E" w:rsidRPr="00FF0591">
        <w:rPr>
          <w:rFonts w:ascii="Times New Roman" w:eastAsia="Calibri" w:hAnsi="Times New Roman" w:cs="Times New Roman"/>
          <w:b/>
          <w:bCs/>
          <w:kern w:val="0"/>
          <w14:ligatures w14:val="none"/>
        </w:rPr>
        <w:t xml:space="preserve"> de Dados</w:t>
      </w:r>
    </w:p>
    <w:p w14:paraId="622A1AF6" w14:textId="5A5D2AF6"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D8299F">
        <w:rPr>
          <w:rFonts w:ascii="Times New Roman" w:eastAsia="Calibri" w:hAnsi="Times New Roman" w:cs="Times New Roman"/>
          <w:kern w:val="0"/>
          <w14:ligatures w14:val="none"/>
        </w:rPr>
        <w:t xml:space="preserve">Cada ministério, </w:t>
      </w:r>
      <w:r w:rsidR="00FE274C">
        <w:rPr>
          <w:rFonts w:ascii="Times New Roman" w:eastAsia="Calibri" w:hAnsi="Times New Roman" w:cs="Times New Roman"/>
          <w:kern w:val="0"/>
          <w14:ligatures w14:val="none"/>
        </w:rPr>
        <w:t xml:space="preserve">instituição pública, empresa </w:t>
      </w:r>
      <w:r w:rsidRPr="00D8299F">
        <w:rPr>
          <w:rFonts w:ascii="Times New Roman" w:eastAsia="Calibri" w:hAnsi="Times New Roman" w:cs="Times New Roman"/>
          <w:kern w:val="0"/>
          <w14:ligatures w14:val="none"/>
        </w:rPr>
        <w:t>pública</w:t>
      </w:r>
      <w:r w:rsidR="00103EE5">
        <w:rPr>
          <w:rFonts w:ascii="Times New Roman" w:eastAsia="Calibri" w:hAnsi="Times New Roman" w:cs="Times New Roman"/>
          <w:kern w:val="0"/>
          <w14:ligatures w14:val="none"/>
        </w:rPr>
        <w:t>, entidade privada</w:t>
      </w:r>
      <w:r w:rsidRPr="00D8299F">
        <w:rPr>
          <w:rFonts w:ascii="Times New Roman" w:eastAsia="Calibri" w:hAnsi="Times New Roman" w:cs="Times New Roman"/>
          <w:kern w:val="0"/>
          <w14:ligatures w14:val="none"/>
        </w:rPr>
        <w:t xml:space="preserve"> e órgão </w:t>
      </w:r>
      <w:proofErr w:type="spellStart"/>
      <w:r w:rsidRPr="00D8299F">
        <w:rPr>
          <w:rFonts w:ascii="Times New Roman" w:eastAsia="Calibri" w:hAnsi="Times New Roman" w:cs="Times New Roman"/>
          <w:kern w:val="0"/>
          <w14:ligatures w14:val="none"/>
        </w:rPr>
        <w:t>parastatal</w:t>
      </w:r>
      <w:proofErr w:type="spellEnd"/>
      <w:r w:rsidRPr="00D8299F">
        <w:rPr>
          <w:rFonts w:ascii="Times New Roman" w:eastAsia="Calibri" w:hAnsi="Times New Roman" w:cs="Times New Roman"/>
          <w:kern w:val="0"/>
          <w14:ligatures w14:val="none"/>
        </w:rPr>
        <w:t xml:space="preserve"> deve nomear um </w:t>
      </w:r>
      <w:r w:rsidR="00497AE2">
        <w:rPr>
          <w:rFonts w:ascii="Times New Roman" w:eastAsia="Calibri" w:hAnsi="Times New Roman" w:cs="Times New Roman"/>
          <w:kern w:val="0"/>
          <w14:ligatures w14:val="none"/>
        </w:rPr>
        <w:t xml:space="preserve">Encarregado </w:t>
      </w:r>
      <w:r w:rsidRPr="00D8299F">
        <w:rPr>
          <w:rFonts w:ascii="Times New Roman" w:eastAsia="Calibri" w:hAnsi="Times New Roman" w:cs="Times New Roman"/>
          <w:kern w:val="0"/>
          <w14:ligatures w14:val="none"/>
        </w:rPr>
        <w:t xml:space="preserve">de Dados institucional, por ordem executiva ou designação interna, como o principal elo técnico entre a instituição e a Autoridade de </w:t>
      </w:r>
      <w:r w:rsidR="00EE53A1">
        <w:rPr>
          <w:rFonts w:ascii="Times New Roman" w:eastAsia="Calibri" w:hAnsi="Times New Roman" w:cs="Times New Roman"/>
          <w:kern w:val="0"/>
          <w14:ligatures w14:val="none"/>
        </w:rPr>
        <w:t>Protecção</w:t>
      </w:r>
      <w:r w:rsidRPr="00D8299F">
        <w:rPr>
          <w:rFonts w:ascii="Times New Roman" w:eastAsia="Calibri" w:hAnsi="Times New Roman" w:cs="Times New Roman"/>
          <w:kern w:val="0"/>
          <w14:ligatures w14:val="none"/>
        </w:rPr>
        <w:t xml:space="preserve"> de Dados, e a pessoa responsável pela gestão responsável pelos dados, governação e conformidade dentro do seu domínio.</w:t>
      </w:r>
    </w:p>
    <w:p w14:paraId="04592EE8" w14:textId="77777777" w:rsidR="009B4C7E" w:rsidRPr="00D8125D" w:rsidRDefault="009B4C7E" w:rsidP="009B4C7E">
      <w:pPr>
        <w:pStyle w:val="ListParagraph"/>
        <w:spacing w:after="120"/>
        <w:ind w:left="1080"/>
        <w:jc w:val="both"/>
        <w:rPr>
          <w:rFonts w:ascii="Times New Roman" w:eastAsia="Calibri" w:hAnsi="Times New Roman" w:cs="Times New Roman"/>
          <w:kern w:val="0"/>
          <w14:ligatures w14:val="none"/>
        </w:rPr>
      </w:pPr>
    </w:p>
    <w:p w14:paraId="6C693519" w14:textId="77777777" w:rsidR="009B4C7E" w:rsidRPr="00D8125D" w:rsidRDefault="009B4C7E" w:rsidP="009B4C7E">
      <w:pPr>
        <w:pStyle w:val="ListParagraph"/>
        <w:numPr>
          <w:ilvl w:val="2"/>
          <w:numId w:val="1"/>
        </w:numPr>
        <w:spacing w:after="120"/>
        <w:jc w:val="both"/>
        <w:rPr>
          <w:rFonts w:ascii="Times New Roman" w:eastAsia="Calibri" w:hAnsi="Times New Roman" w:cs="Times New Roman"/>
          <w:b/>
          <w:bCs/>
          <w:kern w:val="0"/>
          <w14:ligatures w14:val="none"/>
        </w:rPr>
      </w:pPr>
      <w:r w:rsidRPr="00FF0591">
        <w:rPr>
          <w:rFonts w:ascii="Times New Roman" w:eastAsia="Calibri" w:hAnsi="Times New Roman" w:cs="Times New Roman"/>
          <w:b/>
          <w:bCs/>
          <w:kern w:val="0"/>
          <w14:ligatures w14:val="none"/>
        </w:rPr>
        <w:t>Gestores de Dados: Papéis e Implementação</w:t>
      </w:r>
    </w:p>
    <w:p w14:paraId="1B26F07A" w14:textId="663FC779" w:rsidR="009B4C7E" w:rsidRPr="00D8125D" w:rsidRDefault="009B4C7E" w:rsidP="009B4C7E">
      <w:pPr>
        <w:spacing w:after="12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As instituições devem nomear gestores de dados a nível operacional, de </w:t>
      </w:r>
      <w:proofErr w:type="spellStart"/>
      <w:r>
        <w:rPr>
          <w:rFonts w:ascii="Times New Roman" w:eastAsia="Calibri" w:hAnsi="Times New Roman" w:cs="Times New Roman"/>
          <w:kern w:val="0"/>
          <w14:ligatures w14:val="none"/>
        </w:rPr>
        <w:t>proje</w:t>
      </w:r>
      <w:r w:rsidR="008317C4">
        <w:rPr>
          <w:rFonts w:ascii="Times New Roman" w:eastAsia="Calibri" w:hAnsi="Times New Roman" w:cs="Times New Roman"/>
          <w:kern w:val="0"/>
          <w14:ligatures w14:val="none"/>
        </w:rPr>
        <w:t>c</w:t>
      </w:r>
      <w:r>
        <w:rPr>
          <w:rFonts w:ascii="Times New Roman" w:eastAsia="Calibri" w:hAnsi="Times New Roman" w:cs="Times New Roman"/>
          <w:kern w:val="0"/>
          <w14:ligatures w14:val="none"/>
        </w:rPr>
        <w:t>to</w:t>
      </w:r>
      <w:proofErr w:type="spellEnd"/>
      <w:r>
        <w:rPr>
          <w:rFonts w:ascii="Times New Roman" w:eastAsia="Calibri" w:hAnsi="Times New Roman" w:cs="Times New Roman"/>
          <w:kern w:val="0"/>
          <w14:ligatures w14:val="none"/>
        </w:rPr>
        <w:t xml:space="preserve"> e de domínio para servirem como </w:t>
      </w:r>
      <w:proofErr w:type="spellStart"/>
      <w:r>
        <w:rPr>
          <w:rFonts w:ascii="Times New Roman" w:eastAsia="Calibri" w:hAnsi="Times New Roman" w:cs="Times New Roman"/>
          <w:kern w:val="0"/>
          <w14:ligatures w14:val="none"/>
        </w:rPr>
        <w:t>custodiantes</w:t>
      </w:r>
      <w:proofErr w:type="spellEnd"/>
      <w:r>
        <w:rPr>
          <w:rFonts w:ascii="Times New Roman" w:eastAsia="Calibri" w:hAnsi="Times New Roman" w:cs="Times New Roman"/>
          <w:kern w:val="0"/>
          <w14:ligatures w14:val="none"/>
        </w:rPr>
        <w:t xml:space="preserve"> principais dos conjuntos de dados, sistemas ou serviços atribuídos.</w:t>
      </w:r>
    </w:p>
    <w:p w14:paraId="3FE43D7B"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901E2E">
        <w:rPr>
          <w:rFonts w:ascii="Times New Roman" w:eastAsia="Calibri" w:hAnsi="Times New Roman" w:cs="Times New Roman"/>
          <w:kern w:val="0"/>
          <w14:ligatures w14:val="none"/>
        </w:rPr>
        <w:lastRenderedPageBreak/>
        <w:t xml:space="preserve">Os gestores de dados asseguram a qualidade dos </w:t>
      </w:r>
      <w:proofErr w:type="spellStart"/>
      <w:r w:rsidRPr="00901E2E">
        <w:rPr>
          <w:rFonts w:ascii="Times New Roman" w:eastAsia="Calibri" w:hAnsi="Times New Roman" w:cs="Times New Roman"/>
          <w:kern w:val="0"/>
          <w14:ligatures w14:val="none"/>
        </w:rPr>
        <w:t>metadados</w:t>
      </w:r>
      <w:proofErr w:type="spellEnd"/>
      <w:r w:rsidRPr="00901E2E">
        <w:rPr>
          <w:rFonts w:ascii="Times New Roman" w:eastAsia="Calibri" w:hAnsi="Times New Roman" w:cs="Times New Roman"/>
          <w:kern w:val="0"/>
          <w14:ligatures w14:val="none"/>
        </w:rPr>
        <w:t xml:space="preserve">, a documentação da linhagem dos dados e o cumprimento das regras de acesso, retenção e arquivamento; </w:t>
      </w:r>
      <w:proofErr w:type="gramStart"/>
      <w:r w:rsidRPr="00901E2E">
        <w:rPr>
          <w:rFonts w:ascii="Times New Roman" w:eastAsia="Calibri" w:hAnsi="Times New Roman" w:cs="Times New Roman"/>
          <w:kern w:val="0"/>
          <w14:ligatures w14:val="none"/>
        </w:rPr>
        <w:t>As</w:t>
      </w:r>
      <w:proofErr w:type="gramEnd"/>
      <w:r w:rsidRPr="00901E2E">
        <w:rPr>
          <w:rFonts w:ascii="Times New Roman" w:eastAsia="Calibri" w:hAnsi="Times New Roman" w:cs="Times New Roman"/>
          <w:kern w:val="0"/>
          <w14:ligatures w14:val="none"/>
        </w:rPr>
        <w:t xml:space="preserve"> redes </w:t>
      </w:r>
      <w:proofErr w:type="spellStart"/>
      <w:r w:rsidRPr="00901E2E">
        <w:rPr>
          <w:rFonts w:ascii="Times New Roman" w:eastAsia="Calibri" w:hAnsi="Times New Roman" w:cs="Times New Roman"/>
          <w:kern w:val="0"/>
          <w14:ligatures w14:val="none"/>
        </w:rPr>
        <w:t>Steward</w:t>
      </w:r>
      <w:proofErr w:type="spellEnd"/>
      <w:r w:rsidRPr="00901E2E">
        <w:rPr>
          <w:rFonts w:ascii="Times New Roman" w:eastAsia="Calibri" w:hAnsi="Times New Roman" w:cs="Times New Roman"/>
          <w:kern w:val="0"/>
          <w14:ligatures w14:val="none"/>
        </w:rPr>
        <w:t xml:space="preserve"> têm a tarefa de monitorizar diariamente os controlos de qualidade e as permissões dos utilizadores.</w:t>
      </w:r>
    </w:p>
    <w:p w14:paraId="32176443" w14:textId="48C6697B"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901E2E">
        <w:rPr>
          <w:rFonts w:ascii="Times New Roman" w:eastAsia="Calibri" w:hAnsi="Times New Roman" w:cs="Times New Roman"/>
          <w:kern w:val="0"/>
          <w14:ligatures w14:val="none"/>
        </w:rPr>
        <w:t xml:space="preserve">Cada </w:t>
      </w:r>
      <w:r w:rsidR="009B5792">
        <w:rPr>
          <w:rFonts w:ascii="Times New Roman" w:eastAsia="Calibri" w:hAnsi="Times New Roman" w:cs="Times New Roman"/>
          <w:kern w:val="0"/>
          <w14:ligatures w14:val="none"/>
        </w:rPr>
        <w:t>Encarregado De Dados</w:t>
      </w:r>
      <w:r w:rsidR="009B5792" w:rsidRPr="00901E2E">
        <w:rPr>
          <w:rFonts w:ascii="Times New Roman" w:eastAsia="Calibri" w:hAnsi="Times New Roman" w:cs="Times New Roman"/>
          <w:kern w:val="0"/>
          <w14:ligatures w14:val="none"/>
        </w:rPr>
        <w:t xml:space="preserve"> </w:t>
      </w:r>
      <w:r w:rsidRPr="00901E2E">
        <w:rPr>
          <w:rFonts w:ascii="Times New Roman" w:eastAsia="Calibri" w:hAnsi="Times New Roman" w:cs="Times New Roman"/>
          <w:kern w:val="0"/>
          <w14:ligatures w14:val="none"/>
        </w:rPr>
        <w:t>deve formar e manter um Comité de Gestão de Dados, reunindo-se mensalmente, para harmonizar padrões, resolver questões operacionais e partilhar boas prá</w:t>
      </w:r>
      <w:r w:rsidR="00DE0931">
        <w:rPr>
          <w:rFonts w:ascii="Times New Roman" w:eastAsia="Calibri" w:hAnsi="Times New Roman" w:cs="Times New Roman"/>
          <w:kern w:val="0"/>
          <w14:ligatures w14:val="none"/>
        </w:rPr>
        <w:t>tic</w:t>
      </w:r>
      <w:r w:rsidRPr="00901E2E">
        <w:rPr>
          <w:rFonts w:ascii="Times New Roman" w:eastAsia="Calibri" w:hAnsi="Times New Roman" w:cs="Times New Roman"/>
          <w:kern w:val="0"/>
          <w14:ligatures w14:val="none"/>
        </w:rPr>
        <w:t>as.</w:t>
      </w:r>
    </w:p>
    <w:p w14:paraId="466E2A3E"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Os Gestores de Dados devem seguir Normas Profissionais e Melhoria Contínua, tais como: </w:t>
      </w:r>
    </w:p>
    <w:p w14:paraId="0B576671" w14:textId="09D9E240" w:rsidR="009B4C7E" w:rsidRPr="00D8125D" w:rsidRDefault="009B4C7E" w:rsidP="009B4C7E">
      <w:pPr>
        <w:pStyle w:val="ListParagraph"/>
        <w:numPr>
          <w:ilvl w:val="0"/>
          <w:numId w:val="27"/>
        </w:numPr>
        <w:spacing w:after="120"/>
        <w:jc w:val="both"/>
        <w:rPr>
          <w:rFonts w:ascii="Times New Roman" w:eastAsia="Calibri" w:hAnsi="Times New Roman" w:cs="Times New Roman"/>
          <w:kern w:val="0"/>
          <w14:ligatures w14:val="none"/>
        </w:rPr>
      </w:pPr>
      <w:r w:rsidRPr="00901E2E">
        <w:rPr>
          <w:rFonts w:ascii="Times New Roman" w:eastAsia="Calibri" w:hAnsi="Times New Roman" w:cs="Times New Roman"/>
          <w:kern w:val="0"/>
          <w14:ligatures w14:val="none"/>
        </w:rPr>
        <w:t xml:space="preserve">Credenciamento: Os gestores de dados devem cumprir uma certificação profissional mínima em governação de dados ou um equivalente reconhecido, sujeito a renovação periódica e </w:t>
      </w:r>
      <w:proofErr w:type="spellStart"/>
      <w:r w:rsidR="00B87A01">
        <w:rPr>
          <w:rFonts w:ascii="Times New Roman" w:eastAsia="Calibri" w:hAnsi="Times New Roman" w:cs="Times New Roman"/>
          <w:kern w:val="0"/>
          <w14:ligatures w14:val="none"/>
        </w:rPr>
        <w:t>actual</w:t>
      </w:r>
      <w:r w:rsidRPr="00901E2E">
        <w:rPr>
          <w:rFonts w:ascii="Times New Roman" w:eastAsia="Calibri" w:hAnsi="Times New Roman" w:cs="Times New Roman"/>
          <w:kern w:val="0"/>
          <w14:ligatures w14:val="none"/>
        </w:rPr>
        <w:t>ização</w:t>
      </w:r>
      <w:proofErr w:type="spellEnd"/>
      <w:r w:rsidRPr="00901E2E">
        <w:rPr>
          <w:rFonts w:ascii="Times New Roman" w:eastAsia="Calibri" w:hAnsi="Times New Roman" w:cs="Times New Roman"/>
          <w:kern w:val="0"/>
          <w14:ligatures w14:val="none"/>
        </w:rPr>
        <w:t xml:space="preserve"> de competências;</w:t>
      </w:r>
    </w:p>
    <w:p w14:paraId="3301AF54" w14:textId="4346106F" w:rsidR="009B4C7E" w:rsidRPr="00D8125D" w:rsidRDefault="009B4C7E" w:rsidP="009B4C7E">
      <w:pPr>
        <w:pStyle w:val="ListParagraph"/>
        <w:numPr>
          <w:ilvl w:val="0"/>
          <w:numId w:val="27"/>
        </w:numPr>
        <w:spacing w:after="120"/>
        <w:jc w:val="both"/>
        <w:rPr>
          <w:rFonts w:ascii="Times New Roman" w:eastAsia="Calibri" w:hAnsi="Times New Roman" w:cs="Times New Roman"/>
          <w:kern w:val="0"/>
          <w14:ligatures w14:val="none"/>
        </w:rPr>
      </w:pPr>
      <w:r w:rsidRPr="00901E2E">
        <w:rPr>
          <w:rFonts w:ascii="Times New Roman" w:eastAsia="Calibri" w:hAnsi="Times New Roman" w:cs="Times New Roman"/>
          <w:kern w:val="0"/>
          <w14:ligatures w14:val="none"/>
        </w:rPr>
        <w:t>Código É</w:t>
      </w:r>
      <w:r w:rsidR="00DE0931">
        <w:rPr>
          <w:rFonts w:ascii="Times New Roman" w:eastAsia="Calibri" w:hAnsi="Times New Roman" w:cs="Times New Roman"/>
          <w:kern w:val="0"/>
          <w14:ligatures w14:val="none"/>
        </w:rPr>
        <w:t>tic</w:t>
      </w:r>
      <w:r w:rsidRPr="00901E2E">
        <w:rPr>
          <w:rFonts w:ascii="Times New Roman" w:eastAsia="Calibri" w:hAnsi="Times New Roman" w:cs="Times New Roman"/>
          <w:kern w:val="0"/>
          <w14:ligatures w14:val="none"/>
        </w:rPr>
        <w:t xml:space="preserve">o: Os </w:t>
      </w:r>
      <w:r w:rsidR="007E48EA">
        <w:rPr>
          <w:rFonts w:ascii="Times New Roman" w:eastAsia="Calibri" w:hAnsi="Times New Roman" w:cs="Times New Roman"/>
          <w:kern w:val="0"/>
          <w14:ligatures w14:val="none"/>
        </w:rPr>
        <w:t>g</w:t>
      </w:r>
      <w:r w:rsidR="004C3729">
        <w:rPr>
          <w:rFonts w:ascii="Times New Roman" w:eastAsia="Calibri" w:hAnsi="Times New Roman" w:cs="Times New Roman"/>
          <w:kern w:val="0"/>
          <w14:ligatures w14:val="none"/>
        </w:rPr>
        <w:t>estores de dados</w:t>
      </w:r>
      <w:r w:rsidRPr="00901E2E">
        <w:rPr>
          <w:rFonts w:ascii="Times New Roman" w:eastAsia="Calibri" w:hAnsi="Times New Roman" w:cs="Times New Roman"/>
          <w:kern w:val="0"/>
          <w14:ligatures w14:val="none"/>
        </w:rPr>
        <w:t xml:space="preserve"> aderem a um código profissional publicado de é</w:t>
      </w:r>
      <w:r w:rsidR="00DE0931">
        <w:rPr>
          <w:rFonts w:ascii="Times New Roman" w:eastAsia="Calibri" w:hAnsi="Times New Roman" w:cs="Times New Roman"/>
          <w:kern w:val="0"/>
          <w14:ligatures w14:val="none"/>
        </w:rPr>
        <w:t>tic</w:t>
      </w:r>
      <w:r w:rsidRPr="00901E2E">
        <w:rPr>
          <w:rFonts w:ascii="Times New Roman" w:eastAsia="Calibri" w:hAnsi="Times New Roman" w:cs="Times New Roman"/>
          <w:kern w:val="0"/>
          <w14:ligatures w14:val="none"/>
        </w:rPr>
        <w:t xml:space="preserve">a de dados, enfatizando a imparcialidade, transparência, privacidade e dever para com o interesse público; </w:t>
      </w:r>
      <w:proofErr w:type="spellStart"/>
      <w:r w:rsidRPr="00901E2E">
        <w:rPr>
          <w:rFonts w:ascii="Times New Roman" w:eastAsia="Calibri" w:hAnsi="Times New Roman" w:cs="Times New Roman"/>
          <w:kern w:val="0"/>
          <w14:ligatures w14:val="none"/>
        </w:rPr>
        <w:t>viol</w:t>
      </w:r>
      <w:r w:rsidR="00B44479">
        <w:rPr>
          <w:rFonts w:ascii="Times New Roman" w:eastAsia="Calibri" w:hAnsi="Times New Roman" w:cs="Times New Roman"/>
          <w:kern w:val="0"/>
          <w14:ligatures w14:val="none"/>
        </w:rPr>
        <w:t>acções</w:t>
      </w:r>
      <w:proofErr w:type="spellEnd"/>
      <w:r w:rsidRPr="00901E2E">
        <w:rPr>
          <w:rFonts w:ascii="Times New Roman" w:eastAsia="Calibri" w:hAnsi="Times New Roman" w:cs="Times New Roman"/>
          <w:kern w:val="0"/>
          <w14:ligatures w14:val="none"/>
        </w:rPr>
        <w:t xml:space="preserve"> graves sujeitas a procedimento disciplinar e, quando aplicável, a sanções profissionais; e</w:t>
      </w:r>
    </w:p>
    <w:p w14:paraId="62AFFEC8" w14:textId="2688788C" w:rsidR="009B4C7E" w:rsidRPr="00D8125D" w:rsidRDefault="009B4C7E" w:rsidP="009B4C7E">
      <w:pPr>
        <w:pStyle w:val="ListParagraph"/>
        <w:numPr>
          <w:ilvl w:val="0"/>
          <w:numId w:val="27"/>
        </w:numPr>
        <w:spacing w:after="120"/>
        <w:jc w:val="both"/>
        <w:rPr>
          <w:rFonts w:ascii="Times New Roman" w:eastAsia="Calibri" w:hAnsi="Times New Roman" w:cs="Times New Roman"/>
          <w:kern w:val="0"/>
          <w14:ligatures w14:val="none"/>
        </w:rPr>
      </w:pPr>
      <w:r w:rsidRPr="00901E2E">
        <w:rPr>
          <w:rFonts w:ascii="Times New Roman" w:eastAsia="Calibri" w:hAnsi="Times New Roman" w:cs="Times New Roman"/>
          <w:kern w:val="0"/>
          <w14:ligatures w14:val="none"/>
        </w:rPr>
        <w:t>Revisão por Pares: Mecanismos de revisão por pares escalonados permitem aprendizagem interinstitucional, benchmarking e melhoria contínua das prá</w:t>
      </w:r>
      <w:r w:rsidR="00DE0931">
        <w:rPr>
          <w:rFonts w:ascii="Times New Roman" w:eastAsia="Calibri" w:hAnsi="Times New Roman" w:cs="Times New Roman"/>
          <w:kern w:val="0"/>
          <w14:ligatures w14:val="none"/>
        </w:rPr>
        <w:t>tic</w:t>
      </w:r>
      <w:r w:rsidRPr="00901E2E">
        <w:rPr>
          <w:rFonts w:ascii="Times New Roman" w:eastAsia="Calibri" w:hAnsi="Times New Roman" w:cs="Times New Roman"/>
          <w:kern w:val="0"/>
          <w14:ligatures w14:val="none"/>
        </w:rPr>
        <w:t>as de gestão.</w:t>
      </w:r>
    </w:p>
    <w:p w14:paraId="14CE339F" w14:textId="77777777" w:rsidR="009B4C7E" w:rsidRPr="00D8125D" w:rsidRDefault="009B4C7E" w:rsidP="009B4C7E">
      <w:pPr>
        <w:spacing w:after="120"/>
        <w:jc w:val="both"/>
        <w:rPr>
          <w:rFonts w:ascii="Times New Roman" w:eastAsia="Calibri" w:hAnsi="Times New Roman" w:cs="Times New Roman"/>
          <w:kern w:val="0"/>
          <w14:ligatures w14:val="none"/>
        </w:rPr>
      </w:pPr>
    </w:p>
    <w:p w14:paraId="459F22FE" w14:textId="7C675842" w:rsidR="009B4C7E" w:rsidRPr="00D8125D" w:rsidRDefault="009B4C7E" w:rsidP="009B4C7E">
      <w:pPr>
        <w:pStyle w:val="ListParagraph"/>
        <w:numPr>
          <w:ilvl w:val="1"/>
          <w:numId w:val="1"/>
        </w:numPr>
        <w:spacing w:after="120" w:line="240" w:lineRule="auto"/>
        <w:jc w:val="both"/>
        <w:rPr>
          <w:rFonts w:ascii="Times New Roman" w:eastAsia="Calibri" w:hAnsi="Times New Roman" w:cs="Times New Roman"/>
          <w:b/>
          <w:bCs/>
          <w:kern w:val="0"/>
          <w14:ligatures w14:val="none"/>
        </w:rPr>
      </w:pPr>
      <w:r w:rsidRPr="00FF0591">
        <w:rPr>
          <w:rFonts w:ascii="Times New Roman" w:eastAsia="Calibri" w:hAnsi="Times New Roman" w:cs="Times New Roman"/>
          <w:b/>
          <w:bCs/>
          <w:kern w:val="0"/>
          <w14:ligatures w14:val="none"/>
        </w:rPr>
        <w:t xml:space="preserve">Organismos </w:t>
      </w:r>
      <w:r w:rsidR="00F846FE">
        <w:rPr>
          <w:rFonts w:ascii="Times New Roman" w:eastAsia="Calibri" w:hAnsi="Times New Roman" w:cs="Times New Roman"/>
          <w:b/>
          <w:bCs/>
          <w:kern w:val="0"/>
          <w14:ligatures w14:val="none"/>
        </w:rPr>
        <w:t>Sector</w:t>
      </w:r>
      <w:r w:rsidRPr="00FF0591">
        <w:rPr>
          <w:rFonts w:ascii="Times New Roman" w:eastAsia="Calibri" w:hAnsi="Times New Roman" w:cs="Times New Roman"/>
          <w:b/>
          <w:bCs/>
          <w:kern w:val="0"/>
          <w14:ligatures w14:val="none"/>
        </w:rPr>
        <w:t>iais de Governação de Dados e Especialização</w:t>
      </w:r>
    </w:p>
    <w:p w14:paraId="050E4803" w14:textId="71F14FD5"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2A44E0">
        <w:rPr>
          <w:rFonts w:ascii="Times New Roman" w:eastAsia="Calibri" w:hAnsi="Times New Roman" w:cs="Times New Roman"/>
          <w:kern w:val="0"/>
          <w14:ligatures w14:val="none"/>
        </w:rPr>
        <w:t xml:space="preserve">Devem ser criados conselhos de governação de dados específicos por </w:t>
      </w:r>
      <w:r w:rsidR="00F846FE">
        <w:rPr>
          <w:rFonts w:ascii="Times New Roman" w:eastAsia="Calibri" w:hAnsi="Times New Roman" w:cs="Times New Roman"/>
          <w:kern w:val="0"/>
          <w14:ligatures w14:val="none"/>
        </w:rPr>
        <w:t>sector</w:t>
      </w:r>
      <w:r w:rsidRPr="002A44E0">
        <w:rPr>
          <w:rFonts w:ascii="Times New Roman" w:eastAsia="Calibri" w:hAnsi="Times New Roman" w:cs="Times New Roman"/>
          <w:kern w:val="0"/>
          <w14:ligatures w14:val="none"/>
        </w:rPr>
        <w:t xml:space="preserve"> para abordar riscos, normas e adapt</w:t>
      </w:r>
      <w:r w:rsidR="00B44479">
        <w:rPr>
          <w:rFonts w:ascii="Times New Roman" w:eastAsia="Calibri" w:hAnsi="Times New Roman" w:cs="Times New Roman"/>
          <w:kern w:val="0"/>
          <w14:ligatures w14:val="none"/>
        </w:rPr>
        <w:t>ações</w:t>
      </w:r>
      <w:r w:rsidRPr="002A44E0">
        <w:rPr>
          <w:rFonts w:ascii="Times New Roman" w:eastAsia="Calibri" w:hAnsi="Times New Roman" w:cs="Times New Roman"/>
          <w:kern w:val="0"/>
          <w14:ligatures w14:val="none"/>
        </w:rPr>
        <w:t xml:space="preserve"> regulatórias específicas de cada área. Esses conselhos são compostos por </w:t>
      </w:r>
      <w:r w:rsidR="009B5792">
        <w:rPr>
          <w:rFonts w:ascii="Times New Roman" w:eastAsia="Calibri" w:hAnsi="Times New Roman" w:cs="Times New Roman"/>
          <w:kern w:val="0"/>
          <w14:ligatures w14:val="none"/>
        </w:rPr>
        <w:t>Encarregado De Dados</w:t>
      </w:r>
      <w:r w:rsidR="009B5792" w:rsidRPr="002A44E0">
        <w:rPr>
          <w:rFonts w:ascii="Times New Roman" w:eastAsia="Calibri" w:hAnsi="Times New Roman" w:cs="Times New Roman"/>
          <w:kern w:val="0"/>
          <w14:ligatures w14:val="none"/>
        </w:rPr>
        <w:t xml:space="preserve"> </w:t>
      </w:r>
      <w:r w:rsidR="00F846FE">
        <w:rPr>
          <w:rFonts w:ascii="Times New Roman" w:eastAsia="Calibri" w:hAnsi="Times New Roman" w:cs="Times New Roman"/>
          <w:kern w:val="0"/>
          <w14:ligatures w14:val="none"/>
        </w:rPr>
        <w:t>sector</w:t>
      </w:r>
      <w:r w:rsidRPr="002A44E0">
        <w:rPr>
          <w:rFonts w:ascii="Times New Roman" w:eastAsia="Calibri" w:hAnsi="Times New Roman" w:cs="Times New Roman"/>
          <w:kern w:val="0"/>
          <w14:ligatures w14:val="none"/>
        </w:rPr>
        <w:t xml:space="preserve">iais, arquitetos de dados líderes, responsáveis pela segurança da informação, reguladores relevantes, especialistas de domínio e observadores sancionados da sociedade civil, sendo responsáveis pela interpretação da </w:t>
      </w:r>
      <w:r w:rsidR="00544B52">
        <w:rPr>
          <w:rFonts w:ascii="Times New Roman" w:eastAsia="Calibri" w:hAnsi="Times New Roman" w:cs="Times New Roman"/>
          <w:kern w:val="0"/>
          <w14:ligatures w14:val="none"/>
        </w:rPr>
        <w:t>Política</w:t>
      </w:r>
      <w:r w:rsidRPr="002A44E0">
        <w:rPr>
          <w:rFonts w:ascii="Times New Roman" w:eastAsia="Calibri" w:hAnsi="Times New Roman" w:cs="Times New Roman"/>
          <w:kern w:val="0"/>
          <w14:ligatures w14:val="none"/>
        </w:rPr>
        <w:t xml:space="preserve"> conforme esta se aplica a leis e desafios específicos de cada domínio (por exemplo, informação sensível de saúde, agregação de dados agroambientais para relatórios climá</w:t>
      </w:r>
      <w:r w:rsidR="00DE0931">
        <w:rPr>
          <w:rFonts w:ascii="Times New Roman" w:eastAsia="Calibri" w:hAnsi="Times New Roman" w:cs="Times New Roman"/>
          <w:kern w:val="0"/>
          <w14:ligatures w14:val="none"/>
        </w:rPr>
        <w:t>tic</w:t>
      </w:r>
      <w:r w:rsidRPr="002A44E0">
        <w:rPr>
          <w:rFonts w:ascii="Times New Roman" w:eastAsia="Calibri" w:hAnsi="Times New Roman" w:cs="Times New Roman"/>
          <w:kern w:val="0"/>
          <w14:ligatures w14:val="none"/>
        </w:rPr>
        <w:t xml:space="preserve">os, dados financeiros e controlos </w:t>
      </w:r>
      <w:proofErr w:type="spellStart"/>
      <w:r w:rsidRPr="002A44E0">
        <w:rPr>
          <w:rFonts w:ascii="Times New Roman" w:eastAsia="Calibri" w:hAnsi="Times New Roman" w:cs="Times New Roman"/>
          <w:kern w:val="0"/>
          <w14:ligatures w14:val="none"/>
        </w:rPr>
        <w:t>anti-fraude</w:t>
      </w:r>
      <w:proofErr w:type="spellEnd"/>
      <w:r w:rsidRPr="002A44E0">
        <w:rPr>
          <w:rFonts w:ascii="Times New Roman" w:eastAsia="Calibri" w:hAnsi="Times New Roman" w:cs="Times New Roman"/>
          <w:kern w:val="0"/>
          <w14:ligatures w14:val="none"/>
        </w:rPr>
        <w:t>).</w:t>
      </w:r>
    </w:p>
    <w:p w14:paraId="0FED577C" w14:textId="2E4B35A6" w:rsidR="009B4C7E" w:rsidRPr="00D8125D" w:rsidRDefault="009B4C7E" w:rsidP="009B4C7E">
      <w:pPr>
        <w:spacing w:after="12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Tais </w:t>
      </w:r>
      <w:proofErr w:type="spellStart"/>
      <w:r w:rsidR="00B44479">
        <w:rPr>
          <w:rFonts w:ascii="Times New Roman" w:eastAsia="Calibri" w:hAnsi="Times New Roman" w:cs="Times New Roman"/>
          <w:kern w:val="0"/>
          <w14:ligatures w14:val="none"/>
        </w:rPr>
        <w:t>acções</w:t>
      </w:r>
      <w:proofErr w:type="spellEnd"/>
      <w:r>
        <w:rPr>
          <w:rFonts w:ascii="Times New Roman" w:eastAsia="Calibri" w:hAnsi="Times New Roman" w:cs="Times New Roman"/>
          <w:kern w:val="0"/>
          <w14:ligatures w14:val="none"/>
        </w:rPr>
        <w:t xml:space="preserve"> devem ser complementadas com a criação de subcomités permanentes ou </w:t>
      </w:r>
      <w:r w:rsidRPr="004D08B8">
        <w:rPr>
          <w:rFonts w:ascii="Times New Roman" w:eastAsia="Calibri" w:hAnsi="Times New Roman" w:cs="Times New Roman"/>
          <w:i/>
          <w:iCs/>
          <w:kern w:val="0"/>
          <w14:ligatures w14:val="none"/>
        </w:rPr>
        <w:t>ad hoc</w:t>
      </w:r>
      <w:r>
        <w:rPr>
          <w:rFonts w:ascii="Times New Roman" w:eastAsia="Calibri" w:hAnsi="Times New Roman" w:cs="Times New Roman"/>
          <w:kern w:val="0"/>
          <w14:ligatures w14:val="none"/>
        </w:rPr>
        <w:t xml:space="preserve"> para domínios que enfrentam avanços tecnológicos rápidos (por exemplo, IA na saúde, </w:t>
      </w:r>
      <w:proofErr w:type="spellStart"/>
      <w:r>
        <w:rPr>
          <w:rFonts w:ascii="Times New Roman" w:eastAsia="Calibri" w:hAnsi="Times New Roman" w:cs="Times New Roman"/>
          <w:kern w:val="0"/>
          <w14:ligatures w14:val="none"/>
        </w:rPr>
        <w:t>IoT</w:t>
      </w:r>
      <w:proofErr w:type="spellEnd"/>
      <w:r>
        <w:rPr>
          <w:rFonts w:ascii="Times New Roman" w:eastAsia="Calibri" w:hAnsi="Times New Roman" w:cs="Times New Roman"/>
          <w:kern w:val="0"/>
          <w14:ligatures w14:val="none"/>
        </w:rPr>
        <w:t xml:space="preserve"> em infraestruturas crí</w:t>
      </w:r>
      <w:r w:rsidR="00DE0931">
        <w:rPr>
          <w:rFonts w:ascii="Times New Roman" w:eastAsia="Calibri" w:hAnsi="Times New Roman" w:cs="Times New Roman"/>
          <w:kern w:val="0"/>
          <w14:ligatures w14:val="none"/>
        </w:rPr>
        <w:t>tic</w:t>
      </w:r>
      <w:r>
        <w:rPr>
          <w:rFonts w:ascii="Times New Roman" w:eastAsia="Calibri" w:hAnsi="Times New Roman" w:cs="Times New Roman"/>
          <w:kern w:val="0"/>
          <w14:ligatures w14:val="none"/>
        </w:rPr>
        <w:t xml:space="preserve">as, dados de mobilidade em tempo real) e devem também manter protocolos de resposta rápida para incidentes de dados específicos do </w:t>
      </w:r>
      <w:r w:rsidR="00F846FE">
        <w:rPr>
          <w:rFonts w:ascii="Times New Roman" w:eastAsia="Calibri" w:hAnsi="Times New Roman" w:cs="Times New Roman"/>
          <w:kern w:val="0"/>
          <w14:ligatures w14:val="none"/>
        </w:rPr>
        <w:t>sector</w:t>
      </w:r>
      <w:r>
        <w:rPr>
          <w:rFonts w:ascii="Times New Roman" w:eastAsia="Calibri" w:hAnsi="Times New Roman" w:cs="Times New Roman"/>
          <w:kern w:val="0"/>
          <w14:ligatures w14:val="none"/>
        </w:rPr>
        <w:t xml:space="preserve">, garantindo </w:t>
      </w:r>
      <w:proofErr w:type="spellStart"/>
      <w:r w:rsidR="00B44479">
        <w:rPr>
          <w:rFonts w:ascii="Times New Roman" w:eastAsia="Calibri" w:hAnsi="Times New Roman" w:cs="Times New Roman"/>
          <w:kern w:val="0"/>
          <w14:ligatures w14:val="none"/>
        </w:rPr>
        <w:t>acções</w:t>
      </w:r>
      <w:proofErr w:type="spellEnd"/>
      <w:r>
        <w:rPr>
          <w:rFonts w:ascii="Times New Roman" w:eastAsia="Calibri" w:hAnsi="Times New Roman" w:cs="Times New Roman"/>
          <w:kern w:val="0"/>
          <w14:ligatures w14:val="none"/>
        </w:rPr>
        <w:t xml:space="preserve"> ágeis e coordenadas e </w:t>
      </w:r>
      <w:proofErr w:type="spellStart"/>
      <w:r>
        <w:rPr>
          <w:rFonts w:ascii="Times New Roman" w:eastAsia="Calibri" w:hAnsi="Times New Roman" w:cs="Times New Roman"/>
          <w:kern w:val="0"/>
          <w14:ligatures w14:val="none"/>
        </w:rPr>
        <w:t>notific</w:t>
      </w:r>
      <w:r w:rsidR="00B44479">
        <w:rPr>
          <w:rFonts w:ascii="Times New Roman" w:eastAsia="Calibri" w:hAnsi="Times New Roman" w:cs="Times New Roman"/>
          <w:kern w:val="0"/>
          <w14:ligatures w14:val="none"/>
        </w:rPr>
        <w:t>acções</w:t>
      </w:r>
      <w:proofErr w:type="spellEnd"/>
      <w:r>
        <w:rPr>
          <w:rFonts w:ascii="Times New Roman" w:eastAsia="Calibri" w:hAnsi="Times New Roman" w:cs="Times New Roman"/>
          <w:kern w:val="0"/>
          <w14:ligatures w14:val="none"/>
        </w:rPr>
        <w:t xml:space="preserve"> à Autoridade de </w:t>
      </w:r>
      <w:r w:rsidR="00EE53A1">
        <w:rPr>
          <w:rFonts w:ascii="Times New Roman" w:eastAsia="Calibri" w:hAnsi="Times New Roman" w:cs="Times New Roman"/>
          <w:kern w:val="0"/>
          <w14:ligatures w14:val="none"/>
        </w:rPr>
        <w:t>Protecção</w:t>
      </w:r>
      <w:r>
        <w:rPr>
          <w:rFonts w:ascii="Times New Roman" w:eastAsia="Calibri" w:hAnsi="Times New Roman" w:cs="Times New Roman"/>
          <w:kern w:val="0"/>
          <w14:ligatures w14:val="none"/>
        </w:rPr>
        <w:t xml:space="preserve"> de Dados.</w:t>
      </w:r>
    </w:p>
    <w:p w14:paraId="1F41F2F6" w14:textId="51909298" w:rsidR="009B4C7E" w:rsidRPr="00D8125D" w:rsidRDefault="009B4C7E" w:rsidP="009B4C7E">
      <w:pPr>
        <w:spacing w:after="12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As </w:t>
      </w:r>
      <w:r w:rsidR="00544B52">
        <w:rPr>
          <w:rFonts w:ascii="Times New Roman" w:eastAsia="Calibri" w:hAnsi="Times New Roman" w:cs="Times New Roman"/>
          <w:kern w:val="0"/>
          <w14:ligatures w14:val="none"/>
        </w:rPr>
        <w:t>Política</w:t>
      </w:r>
      <w:r>
        <w:rPr>
          <w:rFonts w:ascii="Times New Roman" w:eastAsia="Calibri" w:hAnsi="Times New Roman" w:cs="Times New Roman"/>
          <w:kern w:val="0"/>
          <w14:ligatures w14:val="none"/>
        </w:rPr>
        <w:t xml:space="preserve">s e normas </w:t>
      </w:r>
      <w:r w:rsidR="00F846FE">
        <w:rPr>
          <w:rFonts w:ascii="Times New Roman" w:eastAsia="Calibri" w:hAnsi="Times New Roman" w:cs="Times New Roman"/>
          <w:kern w:val="0"/>
          <w14:ligatures w14:val="none"/>
        </w:rPr>
        <w:t>sector</w:t>
      </w:r>
      <w:r>
        <w:rPr>
          <w:rFonts w:ascii="Times New Roman" w:eastAsia="Calibri" w:hAnsi="Times New Roman" w:cs="Times New Roman"/>
          <w:kern w:val="0"/>
          <w14:ligatures w14:val="none"/>
        </w:rPr>
        <w:t>iais devem ser consistentes com as leis relevantes, mas permitir vari</w:t>
      </w:r>
      <w:r w:rsidR="00B44479">
        <w:rPr>
          <w:rFonts w:ascii="Times New Roman" w:eastAsia="Calibri" w:hAnsi="Times New Roman" w:cs="Times New Roman"/>
          <w:kern w:val="0"/>
          <w14:ligatures w14:val="none"/>
        </w:rPr>
        <w:t>ações</w:t>
      </w:r>
      <w:r>
        <w:rPr>
          <w:rFonts w:ascii="Times New Roman" w:eastAsia="Calibri" w:hAnsi="Times New Roman" w:cs="Times New Roman"/>
          <w:kern w:val="0"/>
          <w14:ligatures w14:val="none"/>
        </w:rPr>
        <w:t xml:space="preserve"> justificadas devido à necessidade científica, legal ou operacional, com a escalada para a autoridade relevante para resolução de litígios.</w:t>
      </w:r>
    </w:p>
    <w:p w14:paraId="401282B6"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p>
    <w:p w14:paraId="212D5490" w14:textId="77777777" w:rsidR="009B4C7E" w:rsidRPr="00FF0591" w:rsidRDefault="009B4C7E" w:rsidP="009B4C7E">
      <w:pPr>
        <w:pStyle w:val="ListParagraph"/>
        <w:numPr>
          <w:ilvl w:val="1"/>
          <w:numId w:val="1"/>
        </w:numPr>
        <w:spacing w:after="120" w:line="240" w:lineRule="auto"/>
        <w:jc w:val="both"/>
        <w:rPr>
          <w:rFonts w:ascii="Times New Roman" w:eastAsia="Calibri" w:hAnsi="Times New Roman" w:cs="Times New Roman"/>
          <w:b/>
          <w:bCs/>
          <w:kern w:val="0"/>
          <w:lang w:val="en-GB"/>
          <w14:ligatures w14:val="none"/>
        </w:rPr>
      </w:pPr>
      <w:r w:rsidRPr="00FF0591">
        <w:rPr>
          <w:rFonts w:ascii="Times New Roman" w:eastAsia="Calibri" w:hAnsi="Times New Roman" w:cs="Times New Roman"/>
          <w:b/>
          <w:bCs/>
          <w:kern w:val="0"/>
          <w14:ligatures w14:val="none"/>
        </w:rPr>
        <w:t>Sociedade Civil e Envolvimento Comunitário</w:t>
      </w:r>
    </w:p>
    <w:p w14:paraId="6311E6FC" w14:textId="794805F5" w:rsidR="009B4C7E" w:rsidRPr="00D8125D" w:rsidRDefault="009B4C7E" w:rsidP="009B4C7E">
      <w:pPr>
        <w:spacing w:after="1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 Autoridade de </w:t>
      </w:r>
      <w:r w:rsidR="00EE53A1">
        <w:rPr>
          <w:rFonts w:ascii="Times New Roman" w:eastAsia="Calibri" w:hAnsi="Times New Roman" w:cs="Times New Roman"/>
          <w:kern w:val="0"/>
          <w14:ligatures w14:val="none"/>
        </w:rPr>
        <w:t>Protecção</w:t>
      </w:r>
      <w:r>
        <w:rPr>
          <w:rFonts w:ascii="Times New Roman" w:eastAsia="Calibri" w:hAnsi="Times New Roman" w:cs="Times New Roman"/>
          <w:kern w:val="0"/>
          <w14:ligatures w14:val="none"/>
        </w:rPr>
        <w:t xml:space="preserve"> de Dados deve organizar regularmente fóruns públicos, convidando vozes da sociedade civil, académicos, </w:t>
      </w:r>
      <w:r w:rsidR="00A97BBA">
        <w:rPr>
          <w:rFonts w:ascii="Times New Roman" w:eastAsia="Calibri" w:hAnsi="Times New Roman" w:cs="Times New Roman"/>
          <w:kern w:val="0"/>
          <w14:ligatures w14:val="none"/>
        </w:rPr>
        <w:t>autoridades comunitárias</w:t>
      </w:r>
      <w:r>
        <w:rPr>
          <w:rFonts w:ascii="Times New Roman" w:eastAsia="Calibri" w:hAnsi="Times New Roman" w:cs="Times New Roman"/>
          <w:kern w:val="0"/>
          <w14:ligatures w14:val="none"/>
        </w:rPr>
        <w:t xml:space="preserve"> e do </w:t>
      </w:r>
      <w:r w:rsidR="00F846FE">
        <w:rPr>
          <w:rFonts w:ascii="Times New Roman" w:eastAsia="Calibri" w:hAnsi="Times New Roman" w:cs="Times New Roman"/>
          <w:kern w:val="0"/>
          <w14:ligatures w14:val="none"/>
        </w:rPr>
        <w:t>sector</w:t>
      </w:r>
      <w:r>
        <w:rPr>
          <w:rFonts w:ascii="Times New Roman" w:eastAsia="Calibri" w:hAnsi="Times New Roman" w:cs="Times New Roman"/>
          <w:kern w:val="0"/>
          <w14:ligatures w14:val="none"/>
        </w:rPr>
        <w:t xml:space="preserve"> privado na definição de agendas, revisão de </w:t>
      </w:r>
      <w:r w:rsidR="00544B52">
        <w:rPr>
          <w:rFonts w:ascii="Times New Roman" w:eastAsia="Calibri" w:hAnsi="Times New Roman" w:cs="Times New Roman"/>
          <w:kern w:val="0"/>
          <w14:ligatures w14:val="none"/>
        </w:rPr>
        <w:t>Política</w:t>
      </w:r>
      <w:r>
        <w:rPr>
          <w:rFonts w:ascii="Times New Roman" w:eastAsia="Calibri" w:hAnsi="Times New Roman" w:cs="Times New Roman"/>
          <w:kern w:val="0"/>
          <w14:ligatures w14:val="none"/>
        </w:rPr>
        <w:t>s e avaliação de programas, e estar aberta a construir mecanismos para submissões escritas e orais sobre grandes alter</w:t>
      </w:r>
      <w:r w:rsidR="00B44479">
        <w:rPr>
          <w:rFonts w:ascii="Times New Roman" w:eastAsia="Calibri" w:hAnsi="Times New Roman" w:cs="Times New Roman"/>
          <w:kern w:val="0"/>
          <w14:ligatures w14:val="none"/>
        </w:rPr>
        <w:t>ações</w:t>
      </w:r>
      <w:r>
        <w:rPr>
          <w:rFonts w:ascii="Times New Roman" w:eastAsia="Calibri" w:hAnsi="Times New Roman" w:cs="Times New Roman"/>
          <w:kern w:val="0"/>
          <w14:ligatures w14:val="none"/>
        </w:rPr>
        <w:t xml:space="preserve"> </w:t>
      </w:r>
      <w:r w:rsidR="00544B52">
        <w:rPr>
          <w:rFonts w:ascii="Times New Roman" w:eastAsia="Calibri" w:hAnsi="Times New Roman" w:cs="Times New Roman"/>
          <w:kern w:val="0"/>
          <w14:ligatures w14:val="none"/>
        </w:rPr>
        <w:t>Política</w:t>
      </w:r>
      <w:r>
        <w:rPr>
          <w:rFonts w:ascii="Times New Roman" w:eastAsia="Calibri" w:hAnsi="Times New Roman" w:cs="Times New Roman"/>
          <w:kern w:val="0"/>
          <w14:ligatures w14:val="none"/>
        </w:rPr>
        <w:t>s, implement</w:t>
      </w:r>
      <w:r w:rsidR="00B44479">
        <w:rPr>
          <w:rFonts w:ascii="Times New Roman" w:eastAsia="Calibri" w:hAnsi="Times New Roman" w:cs="Times New Roman"/>
          <w:kern w:val="0"/>
          <w14:ligatures w14:val="none"/>
        </w:rPr>
        <w:t>ações</w:t>
      </w:r>
      <w:r>
        <w:rPr>
          <w:rFonts w:ascii="Times New Roman" w:eastAsia="Calibri" w:hAnsi="Times New Roman" w:cs="Times New Roman"/>
          <w:kern w:val="0"/>
          <w14:ligatures w14:val="none"/>
        </w:rPr>
        <w:t xml:space="preserve"> de novas tecnologias e iniciativas </w:t>
      </w:r>
      <w:r w:rsidR="00F846FE">
        <w:rPr>
          <w:rFonts w:ascii="Times New Roman" w:eastAsia="Calibri" w:hAnsi="Times New Roman" w:cs="Times New Roman"/>
          <w:kern w:val="0"/>
          <w14:ligatures w14:val="none"/>
        </w:rPr>
        <w:t>sector</w:t>
      </w:r>
      <w:r>
        <w:rPr>
          <w:rFonts w:ascii="Times New Roman" w:eastAsia="Calibri" w:hAnsi="Times New Roman" w:cs="Times New Roman"/>
          <w:kern w:val="0"/>
          <w14:ligatures w14:val="none"/>
        </w:rPr>
        <w:t>iais de dados que sejam padronizadas e amplamente divulgadas.</w:t>
      </w:r>
    </w:p>
    <w:p w14:paraId="40D7471C" w14:textId="0CEC08C1"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2A44E0">
        <w:rPr>
          <w:rFonts w:ascii="Times New Roman" w:eastAsia="Calibri" w:hAnsi="Times New Roman" w:cs="Times New Roman"/>
          <w:kern w:val="0"/>
          <w14:ligatures w14:val="none"/>
        </w:rPr>
        <w:t>Os resumos das deliber</w:t>
      </w:r>
      <w:r w:rsidR="00B44479">
        <w:rPr>
          <w:rFonts w:ascii="Times New Roman" w:eastAsia="Calibri" w:hAnsi="Times New Roman" w:cs="Times New Roman"/>
          <w:kern w:val="0"/>
          <w14:ligatures w14:val="none"/>
        </w:rPr>
        <w:t>ações</w:t>
      </w:r>
      <w:r w:rsidRPr="002A44E0">
        <w:rPr>
          <w:rFonts w:ascii="Times New Roman" w:eastAsia="Calibri" w:hAnsi="Times New Roman" w:cs="Times New Roman"/>
          <w:kern w:val="0"/>
          <w14:ligatures w14:val="none"/>
        </w:rPr>
        <w:t xml:space="preserve"> e das recomend</w:t>
      </w:r>
      <w:r w:rsidR="00B44479">
        <w:rPr>
          <w:rFonts w:ascii="Times New Roman" w:eastAsia="Calibri" w:hAnsi="Times New Roman" w:cs="Times New Roman"/>
          <w:kern w:val="0"/>
          <w14:ligatures w14:val="none"/>
        </w:rPr>
        <w:t>ações</w:t>
      </w:r>
      <w:r w:rsidRPr="002A44E0">
        <w:rPr>
          <w:rFonts w:ascii="Times New Roman" w:eastAsia="Calibri" w:hAnsi="Times New Roman" w:cs="Times New Roman"/>
          <w:kern w:val="0"/>
          <w14:ligatures w14:val="none"/>
        </w:rPr>
        <w:t xml:space="preserve"> finais serão publicados em form</w:t>
      </w:r>
      <w:r w:rsidR="00A16A9F">
        <w:rPr>
          <w:rFonts w:ascii="Times New Roman" w:eastAsia="Calibri" w:hAnsi="Times New Roman" w:cs="Times New Roman"/>
          <w:kern w:val="0"/>
          <w14:ligatures w14:val="none"/>
        </w:rPr>
        <w:t>ato</w:t>
      </w:r>
      <w:r w:rsidRPr="002A44E0">
        <w:rPr>
          <w:rFonts w:ascii="Times New Roman" w:eastAsia="Calibri" w:hAnsi="Times New Roman" w:cs="Times New Roman"/>
          <w:kern w:val="0"/>
          <w14:ligatures w14:val="none"/>
        </w:rPr>
        <w:t>s acessíveis e periodicamente traduzidos para as línguas locais relevantes.</w:t>
      </w:r>
    </w:p>
    <w:p w14:paraId="1DCFD6CA" w14:textId="4B0F6F70" w:rsidR="009B4C7E" w:rsidRPr="00D8125D" w:rsidRDefault="009B4C7E" w:rsidP="009B4C7E">
      <w:pPr>
        <w:spacing w:after="12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No que diz respeito à academia e às redes científicas, é fortemente encorajado formar parcerias entre organismos </w:t>
      </w:r>
      <w:r w:rsidR="00F846FE">
        <w:rPr>
          <w:rFonts w:ascii="Times New Roman" w:eastAsia="Calibri" w:hAnsi="Times New Roman" w:cs="Times New Roman"/>
          <w:kern w:val="0"/>
          <w14:ligatures w14:val="none"/>
        </w:rPr>
        <w:t>sector</w:t>
      </w:r>
      <w:r>
        <w:rPr>
          <w:rFonts w:ascii="Times New Roman" w:eastAsia="Calibri" w:hAnsi="Times New Roman" w:cs="Times New Roman"/>
          <w:kern w:val="0"/>
          <w14:ligatures w14:val="none"/>
        </w:rPr>
        <w:t>iais e universidades ou institutos de investigação para promover uma governação baseada em evidências, promover a ciência aberta e permitir a rápida transferência de tecnologia. Quando for prá</w:t>
      </w:r>
      <w:r w:rsidR="00DE0931">
        <w:rPr>
          <w:rFonts w:ascii="Times New Roman" w:eastAsia="Calibri" w:hAnsi="Times New Roman" w:cs="Times New Roman"/>
          <w:kern w:val="0"/>
          <w14:ligatures w14:val="none"/>
        </w:rPr>
        <w:t>tic</w:t>
      </w:r>
      <w:r>
        <w:rPr>
          <w:rFonts w:ascii="Times New Roman" w:eastAsia="Calibri" w:hAnsi="Times New Roman" w:cs="Times New Roman"/>
          <w:kern w:val="0"/>
          <w14:ligatures w14:val="none"/>
        </w:rPr>
        <w:t xml:space="preserve">o e legalmente </w:t>
      </w:r>
      <w:r w:rsidR="00DB5332">
        <w:rPr>
          <w:rFonts w:ascii="Times New Roman" w:eastAsia="Calibri" w:hAnsi="Times New Roman" w:cs="Times New Roman"/>
          <w:kern w:val="0"/>
          <w14:ligatures w14:val="none"/>
        </w:rPr>
        <w:t>possível</w:t>
      </w:r>
      <w:r>
        <w:rPr>
          <w:rFonts w:ascii="Times New Roman" w:eastAsia="Calibri" w:hAnsi="Times New Roman" w:cs="Times New Roman"/>
          <w:kern w:val="0"/>
          <w14:ligatures w14:val="none"/>
        </w:rPr>
        <w:t>, devem ser promovidas plataformas de dados abertos para ciência colaborativa.</w:t>
      </w:r>
    </w:p>
    <w:p w14:paraId="496FC026" w14:textId="2A32F381" w:rsidR="009B4C7E" w:rsidRPr="00D8125D" w:rsidRDefault="009B4C7E" w:rsidP="009B4C7E">
      <w:pPr>
        <w:spacing w:after="12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Esta </w:t>
      </w:r>
      <w:r w:rsidR="00544B52">
        <w:rPr>
          <w:rFonts w:ascii="Times New Roman" w:eastAsia="Calibri" w:hAnsi="Times New Roman" w:cs="Times New Roman"/>
          <w:kern w:val="0"/>
          <w14:ligatures w14:val="none"/>
        </w:rPr>
        <w:t>P</w:t>
      </w:r>
      <w:r w:rsidR="00DB5332">
        <w:rPr>
          <w:rFonts w:ascii="Times New Roman" w:eastAsia="Calibri" w:hAnsi="Times New Roman" w:cs="Times New Roman"/>
          <w:kern w:val="0"/>
          <w14:ligatures w14:val="none"/>
        </w:rPr>
        <w:t>EGD</w:t>
      </w:r>
      <w:r>
        <w:rPr>
          <w:rFonts w:ascii="Times New Roman" w:eastAsia="Calibri" w:hAnsi="Times New Roman" w:cs="Times New Roman"/>
          <w:kern w:val="0"/>
          <w14:ligatures w14:val="none"/>
        </w:rPr>
        <w:t xml:space="preserve"> também se foca em envolver </w:t>
      </w:r>
      <w:proofErr w:type="spellStart"/>
      <w:r w:rsidR="00A16A9F">
        <w:rPr>
          <w:rFonts w:ascii="Times New Roman" w:eastAsia="Calibri" w:hAnsi="Times New Roman" w:cs="Times New Roman"/>
          <w:kern w:val="0"/>
          <w14:ligatures w14:val="none"/>
        </w:rPr>
        <w:t>acto</w:t>
      </w:r>
      <w:r>
        <w:rPr>
          <w:rFonts w:ascii="Times New Roman" w:eastAsia="Calibri" w:hAnsi="Times New Roman" w:cs="Times New Roman"/>
          <w:kern w:val="0"/>
          <w14:ligatures w14:val="none"/>
        </w:rPr>
        <w:t>res</w:t>
      </w:r>
      <w:proofErr w:type="spellEnd"/>
      <w:r>
        <w:rPr>
          <w:rFonts w:ascii="Times New Roman" w:eastAsia="Calibri" w:hAnsi="Times New Roman" w:cs="Times New Roman"/>
          <w:kern w:val="0"/>
          <w14:ligatures w14:val="none"/>
        </w:rPr>
        <w:t xml:space="preserve"> do </w:t>
      </w:r>
      <w:r w:rsidR="00F846FE">
        <w:rPr>
          <w:rFonts w:ascii="Times New Roman" w:eastAsia="Calibri" w:hAnsi="Times New Roman" w:cs="Times New Roman"/>
          <w:kern w:val="0"/>
          <w14:ligatures w14:val="none"/>
        </w:rPr>
        <w:t>sector</w:t>
      </w:r>
      <w:r>
        <w:rPr>
          <w:rFonts w:ascii="Times New Roman" w:eastAsia="Calibri" w:hAnsi="Times New Roman" w:cs="Times New Roman"/>
          <w:kern w:val="0"/>
          <w14:ligatures w14:val="none"/>
        </w:rPr>
        <w:t xml:space="preserve"> privado (incluindo </w:t>
      </w:r>
      <w:proofErr w:type="spellStart"/>
      <w:r>
        <w:rPr>
          <w:rFonts w:ascii="Times New Roman" w:eastAsia="Calibri" w:hAnsi="Times New Roman" w:cs="Times New Roman"/>
          <w:kern w:val="0"/>
          <w14:ligatures w14:val="none"/>
        </w:rPr>
        <w:t>startups</w:t>
      </w:r>
      <w:proofErr w:type="spellEnd"/>
      <w:r>
        <w:rPr>
          <w:rFonts w:ascii="Times New Roman" w:eastAsia="Calibri" w:hAnsi="Times New Roman" w:cs="Times New Roman"/>
          <w:kern w:val="0"/>
          <w14:ligatures w14:val="none"/>
        </w:rPr>
        <w:t xml:space="preserve">, empresas tecnológicas, empreendedores digitais) em painéis </w:t>
      </w:r>
      <w:r w:rsidR="00F846FE">
        <w:rPr>
          <w:rFonts w:ascii="Times New Roman" w:eastAsia="Calibri" w:hAnsi="Times New Roman" w:cs="Times New Roman"/>
          <w:kern w:val="0"/>
          <w14:ligatures w14:val="none"/>
        </w:rPr>
        <w:t>sector</w:t>
      </w:r>
      <w:r>
        <w:rPr>
          <w:rFonts w:ascii="Times New Roman" w:eastAsia="Calibri" w:hAnsi="Times New Roman" w:cs="Times New Roman"/>
          <w:kern w:val="0"/>
          <w14:ligatures w14:val="none"/>
        </w:rPr>
        <w:t xml:space="preserve">iais de inovação, </w:t>
      </w:r>
      <w:proofErr w:type="spellStart"/>
      <w:r>
        <w:rPr>
          <w:rFonts w:ascii="Times New Roman" w:eastAsia="Calibri" w:hAnsi="Times New Roman" w:cs="Times New Roman"/>
          <w:kern w:val="0"/>
          <w14:ligatures w14:val="none"/>
        </w:rPr>
        <w:t>hackathons</w:t>
      </w:r>
      <w:proofErr w:type="spellEnd"/>
      <w:r>
        <w:rPr>
          <w:rFonts w:ascii="Times New Roman" w:eastAsia="Calibri" w:hAnsi="Times New Roman" w:cs="Times New Roman"/>
          <w:kern w:val="0"/>
          <w14:ligatures w14:val="none"/>
        </w:rPr>
        <w:t xml:space="preserve"> de dados abertos e </w:t>
      </w:r>
      <w:proofErr w:type="spellStart"/>
      <w:r>
        <w:rPr>
          <w:rFonts w:ascii="Times New Roman" w:eastAsia="Calibri" w:hAnsi="Times New Roman" w:cs="Times New Roman"/>
          <w:kern w:val="0"/>
          <w14:ligatures w14:val="none"/>
        </w:rPr>
        <w:t>sandboxes</w:t>
      </w:r>
      <w:proofErr w:type="spellEnd"/>
      <w:r>
        <w:rPr>
          <w:rFonts w:ascii="Times New Roman" w:eastAsia="Calibri" w:hAnsi="Times New Roman" w:cs="Times New Roman"/>
          <w:kern w:val="0"/>
          <w14:ligatures w14:val="none"/>
        </w:rPr>
        <w:t xml:space="preserve"> regulatórios sob supervisão da Autoridade de </w:t>
      </w:r>
      <w:r w:rsidR="00EE53A1">
        <w:rPr>
          <w:rFonts w:ascii="Times New Roman" w:eastAsia="Calibri" w:hAnsi="Times New Roman" w:cs="Times New Roman"/>
          <w:kern w:val="0"/>
          <w14:ligatures w14:val="none"/>
        </w:rPr>
        <w:t>Protecção</w:t>
      </w:r>
      <w:r>
        <w:rPr>
          <w:rFonts w:ascii="Times New Roman" w:eastAsia="Calibri" w:hAnsi="Times New Roman" w:cs="Times New Roman"/>
          <w:kern w:val="0"/>
          <w14:ligatures w14:val="none"/>
        </w:rPr>
        <w:t xml:space="preserve"> de Dados.</w:t>
      </w:r>
    </w:p>
    <w:p w14:paraId="5F2B578E" w14:textId="55B88609" w:rsidR="009B4C7E" w:rsidRPr="00D8125D" w:rsidRDefault="009B4C7E" w:rsidP="009B4C7E">
      <w:pPr>
        <w:spacing w:after="12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É também importante destacar a importância da representação nos fóruns de </w:t>
      </w:r>
      <w:r w:rsidR="00544B52">
        <w:rPr>
          <w:rFonts w:ascii="Times New Roman" w:eastAsia="Calibri" w:hAnsi="Times New Roman" w:cs="Times New Roman"/>
          <w:kern w:val="0"/>
          <w14:ligatures w14:val="none"/>
        </w:rPr>
        <w:t>Política</w:t>
      </w:r>
      <w:r>
        <w:rPr>
          <w:rFonts w:ascii="Times New Roman" w:eastAsia="Calibri" w:hAnsi="Times New Roman" w:cs="Times New Roman"/>
          <w:kern w:val="0"/>
          <w14:ligatures w14:val="none"/>
        </w:rPr>
        <w:t xml:space="preserve"> regional/global (UA, SADC, ONU), onde também devem ser incorporados delegados da sociedade civil para legitimidade e transparência.</w:t>
      </w:r>
    </w:p>
    <w:p w14:paraId="1CCAD60E" w14:textId="77777777"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2A44E0">
        <w:rPr>
          <w:rFonts w:ascii="Times New Roman" w:eastAsia="Calibri" w:hAnsi="Times New Roman" w:cs="Times New Roman"/>
          <w:kern w:val="0"/>
          <w14:ligatures w14:val="none"/>
        </w:rPr>
        <w:t>Todas as consultas com as partes interessadas devem incluir mecanismos para feedback estruturado, documentação dos resultados e respostas governamentais claras a contributos substantivos.</w:t>
      </w:r>
    </w:p>
    <w:p w14:paraId="2C82870B" w14:textId="27591DBD" w:rsidR="009B4C7E" w:rsidRPr="00D8125D" w:rsidRDefault="009B4C7E" w:rsidP="009B4C7E">
      <w:pPr>
        <w:spacing w:after="120"/>
        <w:jc w:val="both"/>
        <w:rPr>
          <w:rFonts w:ascii="Times New Roman" w:eastAsia="Calibri" w:hAnsi="Times New Roman" w:cs="Times New Roman"/>
          <w:kern w:val="0"/>
          <w14:ligatures w14:val="none"/>
        </w:rPr>
      </w:pPr>
      <w:r w:rsidRPr="002A44E0">
        <w:rPr>
          <w:rFonts w:ascii="Times New Roman" w:eastAsia="Calibri" w:hAnsi="Times New Roman" w:cs="Times New Roman"/>
          <w:kern w:val="0"/>
          <w14:ligatures w14:val="none"/>
        </w:rPr>
        <w:t xml:space="preserve">A sociedade civil pode desencadear a revisão especial da Autoridade de </w:t>
      </w:r>
      <w:r w:rsidR="00EE53A1">
        <w:rPr>
          <w:rFonts w:ascii="Times New Roman" w:eastAsia="Calibri" w:hAnsi="Times New Roman" w:cs="Times New Roman"/>
          <w:kern w:val="0"/>
          <w14:ligatures w14:val="none"/>
        </w:rPr>
        <w:t>Protecção</w:t>
      </w:r>
      <w:r w:rsidRPr="002A44E0">
        <w:rPr>
          <w:rFonts w:ascii="Times New Roman" w:eastAsia="Calibri" w:hAnsi="Times New Roman" w:cs="Times New Roman"/>
          <w:kern w:val="0"/>
          <w14:ligatures w14:val="none"/>
        </w:rPr>
        <w:t xml:space="preserve"> de Dados sobre </w:t>
      </w:r>
      <w:proofErr w:type="spellStart"/>
      <w:r w:rsidRPr="002A44E0">
        <w:rPr>
          <w:rFonts w:ascii="Times New Roman" w:eastAsia="Calibri" w:hAnsi="Times New Roman" w:cs="Times New Roman"/>
          <w:kern w:val="0"/>
          <w14:ligatures w14:val="none"/>
        </w:rPr>
        <w:t>proje</w:t>
      </w:r>
      <w:r w:rsidR="00176E74">
        <w:rPr>
          <w:rFonts w:ascii="Times New Roman" w:eastAsia="Calibri" w:hAnsi="Times New Roman" w:cs="Times New Roman"/>
          <w:kern w:val="0"/>
          <w14:ligatures w14:val="none"/>
        </w:rPr>
        <w:t>c</w:t>
      </w:r>
      <w:r w:rsidRPr="002A44E0">
        <w:rPr>
          <w:rFonts w:ascii="Times New Roman" w:eastAsia="Calibri" w:hAnsi="Times New Roman" w:cs="Times New Roman"/>
          <w:kern w:val="0"/>
          <w14:ligatures w14:val="none"/>
        </w:rPr>
        <w:t>tos</w:t>
      </w:r>
      <w:proofErr w:type="spellEnd"/>
      <w:r w:rsidRPr="002A44E0">
        <w:rPr>
          <w:rFonts w:ascii="Times New Roman" w:eastAsia="Calibri" w:hAnsi="Times New Roman" w:cs="Times New Roman"/>
          <w:kern w:val="0"/>
          <w14:ligatures w14:val="none"/>
        </w:rPr>
        <w:t xml:space="preserve"> contenciosos ou de alto impacto através de um processo de petição com apoio limitado.</w:t>
      </w:r>
    </w:p>
    <w:p w14:paraId="26836E11" w14:textId="77777777" w:rsidR="009B4C7E" w:rsidRPr="00D8125D" w:rsidRDefault="009B4C7E" w:rsidP="009B4C7E">
      <w:pPr>
        <w:spacing w:after="120"/>
        <w:jc w:val="both"/>
        <w:rPr>
          <w:rFonts w:ascii="Times New Roman" w:eastAsia="Calibri" w:hAnsi="Times New Roman" w:cs="Times New Roman"/>
          <w:kern w:val="0"/>
          <w14:ligatures w14:val="none"/>
        </w:rPr>
      </w:pPr>
    </w:p>
    <w:p w14:paraId="7062ED27" w14:textId="77777777" w:rsidR="00665670" w:rsidRPr="00D8125D" w:rsidRDefault="00665670" w:rsidP="00FF0591">
      <w:pPr>
        <w:spacing w:after="120"/>
        <w:jc w:val="center"/>
        <w:rPr>
          <w:rFonts w:ascii="Times New Roman" w:eastAsia="Calibri" w:hAnsi="Times New Roman" w:cs="Times New Roman"/>
          <w:b/>
          <w:bCs/>
          <w:kern w:val="0"/>
          <w14:ligatures w14:val="none"/>
        </w:rPr>
      </w:pPr>
    </w:p>
    <w:p w14:paraId="56BF9A39" w14:textId="77777777" w:rsidR="00665670" w:rsidRPr="00D8125D" w:rsidRDefault="00665670" w:rsidP="00FF0591">
      <w:pPr>
        <w:spacing w:after="120"/>
        <w:jc w:val="center"/>
        <w:rPr>
          <w:rFonts w:ascii="Times New Roman" w:eastAsia="Calibri" w:hAnsi="Times New Roman" w:cs="Times New Roman"/>
          <w:b/>
          <w:bCs/>
          <w:kern w:val="0"/>
          <w14:ligatures w14:val="none"/>
        </w:rPr>
      </w:pPr>
    </w:p>
    <w:p w14:paraId="1668F472" w14:textId="1E30F1F9" w:rsidR="00FF0591" w:rsidRPr="00D8125D" w:rsidRDefault="00FF0591" w:rsidP="00FF0591">
      <w:pPr>
        <w:spacing w:after="120"/>
        <w:jc w:val="center"/>
        <w:rPr>
          <w:rFonts w:ascii="Times New Roman" w:eastAsia="Calibri" w:hAnsi="Times New Roman" w:cs="Times New Roman"/>
          <w:b/>
          <w:bCs/>
          <w:kern w:val="0"/>
          <w14:ligatures w14:val="none"/>
        </w:rPr>
      </w:pPr>
      <w:r w:rsidRPr="00FF0591">
        <w:rPr>
          <w:rFonts w:ascii="Times New Roman" w:eastAsia="Calibri" w:hAnsi="Times New Roman" w:cs="Times New Roman"/>
          <w:b/>
          <w:bCs/>
          <w:kern w:val="0"/>
          <w14:ligatures w14:val="none"/>
        </w:rPr>
        <w:t xml:space="preserve">PARTE 2 </w:t>
      </w:r>
    </w:p>
    <w:p w14:paraId="70F83573" w14:textId="6162788F" w:rsidR="00FF0591" w:rsidRPr="00D8125D" w:rsidRDefault="005E1731" w:rsidP="00FF0591">
      <w:pPr>
        <w:spacing w:after="120"/>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lastRenderedPageBreak/>
        <w:t xml:space="preserve">ESTRATÉGIA NACIONAL DE GOVERNAÇÃO DE DADOS </w:t>
      </w:r>
    </w:p>
    <w:p w14:paraId="55E86349" w14:textId="77777777" w:rsidR="00FF0591" w:rsidRPr="00D8125D" w:rsidRDefault="00FF0591" w:rsidP="00FF0591">
      <w:pPr>
        <w:spacing w:after="120" w:line="240" w:lineRule="auto"/>
        <w:jc w:val="center"/>
        <w:rPr>
          <w:rFonts w:ascii="Times New Roman" w:eastAsia="Calibri" w:hAnsi="Times New Roman" w:cs="Times New Roman"/>
          <w:b/>
          <w:bCs/>
          <w:kern w:val="0"/>
          <w14:ligatures w14:val="none"/>
        </w:rPr>
      </w:pPr>
    </w:p>
    <w:p w14:paraId="1B223714" w14:textId="383FEF6A" w:rsidR="009B4C7E" w:rsidRPr="00D8125D" w:rsidRDefault="00FF0591" w:rsidP="005E1731">
      <w:pPr>
        <w:pStyle w:val="ListParagraph"/>
        <w:numPr>
          <w:ilvl w:val="0"/>
          <w:numId w:val="44"/>
        </w:numPr>
        <w:spacing w:after="120" w:line="240" w:lineRule="auto"/>
        <w:rPr>
          <w:rFonts w:ascii="Times New Roman" w:eastAsia="Calibri" w:hAnsi="Times New Roman" w:cs="Times New Roman"/>
          <w:b/>
          <w:bCs/>
          <w:kern w:val="0"/>
          <w14:ligatures w14:val="none"/>
        </w:rPr>
      </w:pPr>
      <w:r w:rsidRPr="005E1731">
        <w:rPr>
          <w:rFonts w:ascii="Times New Roman" w:eastAsia="Calibri" w:hAnsi="Times New Roman" w:cs="Times New Roman"/>
          <w:b/>
          <w:bCs/>
          <w:kern w:val="0"/>
          <w14:ligatures w14:val="none"/>
        </w:rPr>
        <w:t>Mecanismos de Implementação da Governação de Dados</w:t>
      </w:r>
    </w:p>
    <w:p w14:paraId="0AA7B6E3" w14:textId="48C6E297" w:rsidR="009B4C7E" w:rsidRPr="00D8125D" w:rsidRDefault="009B4C7E" w:rsidP="009B4C7E">
      <w:pPr>
        <w:spacing w:after="1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 implementação eficaz desta </w:t>
      </w:r>
      <w:r w:rsidR="00544B52">
        <w:rPr>
          <w:rFonts w:ascii="Times New Roman" w:eastAsia="Calibri" w:hAnsi="Times New Roman" w:cs="Times New Roman"/>
          <w:kern w:val="0"/>
          <w14:ligatures w14:val="none"/>
        </w:rPr>
        <w:t>Política</w:t>
      </w:r>
      <w:r>
        <w:rPr>
          <w:rFonts w:ascii="Times New Roman" w:eastAsia="Calibri" w:hAnsi="Times New Roman" w:cs="Times New Roman"/>
          <w:kern w:val="0"/>
          <w14:ligatures w14:val="none"/>
        </w:rPr>
        <w:t xml:space="preserve"> exigirá o estabelecimento de arranjos institucionais fortes e bem definidos, tornando-se essencial para criar um Conselho Nacional de Governação de Dados </w:t>
      </w:r>
      <w:proofErr w:type="spellStart"/>
      <w:r w:rsidR="003A253A">
        <w:rPr>
          <w:rFonts w:ascii="Times New Roman" w:eastAsia="Calibri" w:hAnsi="Times New Roman" w:cs="Times New Roman"/>
          <w:kern w:val="0"/>
          <w14:ligatures w14:val="none"/>
        </w:rPr>
        <w:t>activo</w:t>
      </w:r>
      <w:proofErr w:type="spellEnd"/>
      <w:r>
        <w:rPr>
          <w:rFonts w:ascii="Times New Roman" w:eastAsia="Calibri" w:hAnsi="Times New Roman" w:cs="Times New Roman"/>
          <w:kern w:val="0"/>
          <w14:ligatures w14:val="none"/>
        </w:rPr>
        <w:t xml:space="preserve">, conferido com autoridade constitucional ou estatutária para coordenar, supervisionar e fazer cumprir o cumprimento em todo o ecossistema nacional de dados. </w:t>
      </w:r>
    </w:p>
    <w:p w14:paraId="5F1FD3EA" w14:textId="7FB47134" w:rsidR="009B4C7E" w:rsidRPr="00D8125D" w:rsidRDefault="009B4C7E" w:rsidP="009B4C7E">
      <w:pPr>
        <w:spacing w:after="120"/>
        <w:jc w:val="both"/>
        <w:rPr>
          <w:rFonts w:ascii="Times New Roman" w:eastAsia="Calibri" w:hAnsi="Times New Roman" w:cs="Times New Roman"/>
          <w:kern w:val="0"/>
          <w14:ligatures w14:val="none"/>
        </w:rPr>
      </w:pPr>
      <w:r w:rsidRPr="00CE6330">
        <w:rPr>
          <w:rFonts w:ascii="Times New Roman" w:eastAsia="Calibri" w:hAnsi="Times New Roman" w:cs="Times New Roman"/>
          <w:kern w:val="0"/>
          <w14:ligatures w14:val="none"/>
        </w:rPr>
        <w:t xml:space="preserve">Tal órgão deve servir como entidade central de tomada de decisão e supervisão, garantindo a coerência das </w:t>
      </w:r>
      <w:r w:rsidR="0020064C">
        <w:rPr>
          <w:rFonts w:ascii="Times New Roman" w:eastAsia="Calibri" w:hAnsi="Times New Roman" w:cs="Times New Roman"/>
          <w:kern w:val="0"/>
          <w14:ligatures w14:val="none"/>
        </w:rPr>
        <w:t>p</w:t>
      </w:r>
      <w:r w:rsidR="00544B52">
        <w:rPr>
          <w:rFonts w:ascii="Times New Roman" w:eastAsia="Calibri" w:hAnsi="Times New Roman" w:cs="Times New Roman"/>
          <w:kern w:val="0"/>
          <w14:ligatures w14:val="none"/>
        </w:rPr>
        <w:t>olítica</w:t>
      </w:r>
      <w:r w:rsidRPr="00CE6330">
        <w:rPr>
          <w:rFonts w:ascii="Times New Roman" w:eastAsia="Calibri" w:hAnsi="Times New Roman" w:cs="Times New Roman"/>
          <w:kern w:val="0"/>
          <w14:ligatures w14:val="none"/>
        </w:rPr>
        <w:t xml:space="preserve">s, o alinhamento com as estratégias </w:t>
      </w:r>
      <w:r w:rsidR="00F846FE">
        <w:rPr>
          <w:rFonts w:ascii="Times New Roman" w:eastAsia="Calibri" w:hAnsi="Times New Roman" w:cs="Times New Roman"/>
          <w:kern w:val="0"/>
          <w14:ligatures w14:val="none"/>
        </w:rPr>
        <w:t>sector</w:t>
      </w:r>
      <w:r w:rsidRPr="00CE6330">
        <w:rPr>
          <w:rFonts w:ascii="Times New Roman" w:eastAsia="Calibri" w:hAnsi="Times New Roman" w:cs="Times New Roman"/>
          <w:kern w:val="0"/>
          <w14:ligatures w14:val="none"/>
        </w:rPr>
        <w:t xml:space="preserve">iais e a responsabilização na gestão dos </w:t>
      </w:r>
      <w:proofErr w:type="spellStart"/>
      <w:r w:rsidR="003A253A">
        <w:rPr>
          <w:rFonts w:ascii="Times New Roman" w:eastAsia="Calibri" w:hAnsi="Times New Roman" w:cs="Times New Roman"/>
          <w:kern w:val="0"/>
          <w14:ligatures w14:val="none"/>
        </w:rPr>
        <w:t>activo</w:t>
      </w:r>
      <w:r w:rsidRPr="00CE6330">
        <w:rPr>
          <w:rFonts w:ascii="Times New Roman" w:eastAsia="Calibri" w:hAnsi="Times New Roman" w:cs="Times New Roman"/>
          <w:kern w:val="0"/>
          <w14:ligatures w14:val="none"/>
        </w:rPr>
        <w:t>s</w:t>
      </w:r>
      <w:proofErr w:type="spellEnd"/>
      <w:r w:rsidRPr="00CE6330">
        <w:rPr>
          <w:rFonts w:ascii="Times New Roman" w:eastAsia="Calibri" w:hAnsi="Times New Roman" w:cs="Times New Roman"/>
          <w:kern w:val="0"/>
          <w14:ligatures w14:val="none"/>
        </w:rPr>
        <w:t xml:space="preserve"> nacionais de dados. </w:t>
      </w:r>
    </w:p>
    <w:p w14:paraId="6311B3B6" w14:textId="4867D3D2" w:rsidR="009B4C7E" w:rsidRPr="00D8125D" w:rsidRDefault="009B4C7E" w:rsidP="009B4C7E">
      <w:pPr>
        <w:spacing w:after="120"/>
        <w:jc w:val="both"/>
        <w:rPr>
          <w:rFonts w:ascii="Times New Roman" w:eastAsia="Calibri" w:hAnsi="Times New Roman" w:cs="Times New Roman"/>
          <w:kern w:val="0"/>
          <w14:ligatures w14:val="none"/>
        </w:rPr>
      </w:pPr>
      <w:r w:rsidRPr="00CE6330">
        <w:rPr>
          <w:rFonts w:ascii="Times New Roman" w:eastAsia="Calibri" w:hAnsi="Times New Roman" w:cs="Times New Roman"/>
          <w:kern w:val="0"/>
          <w14:ligatures w14:val="none"/>
        </w:rPr>
        <w:t xml:space="preserve">Além disso, a operacionalização bem-sucedida desta </w:t>
      </w:r>
      <w:r w:rsidR="00544B52">
        <w:rPr>
          <w:rFonts w:ascii="Times New Roman" w:eastAsia="Calibri" w:hAnsi="Times New Roman" w:cs="Times New Roman"/>
          <w:kern w:val="0"/>
          <w14:ligatures w14:val="none"/>
        </w:rPr>
        <w:t>P</w:t>
      </w:r>
      <w:r w:rsidR="0020064C">
        <w:rPr>
          <w:rFonts w:ascii="Times New Roman" w:eastAsia="Calibri" w:hAnsi="Times New Roman" w:cs="Times New Roman"/>
          <w:kern w:val="0"/>
          <w14:ligatures w14:val="none"/>
        </w:rPr>
        <w:t>EGD</w:t>
      </w:r>
      <w:r w:rsidRPr="00CE6330">
        <w:rPr>
          <w:rFonts w:ascii="Times New Roman" w:eastAsia="Calibri" w:hAnsi="Times New Roman" w:cs="Times New Roman"/>
          <w:kern w:val="0"/>
          <w14:ligatures w14:val="none"/>
        </w:rPr>
        <w:t xml:space="preserve"> exige a designação de </w:t>
      </w:r>
      <w:r w:rsidR="003D5824">
        <w:rPr>
          <w:rFonts w:ascii="Times New Roman" w:eastAsia="Calibri" w:hAnsi="Times New Roman" w:cs="Times New Roman"/>
          <w:kern w:val="0"/>
          <w14:ligatures w14:val="none"/>
        </w:rPr>
        <w:t xml:space="preserve">Encarregado de Dados </w:t>
      </w:r>
      <w:r w:rsidRPr="00CE6330">
        <w:rPr>
          <w:rFonts w:ascii="Times New Roman" w:eastAsia="Calibri" w:hAnsi="Times New Roman" w:cs="Times New Roman"/>
          <w:kern w:val="0"/>
          <w14:ligatures w14:val="none"/>
        </w:rPr>
        <w:t xml:space="preserve">em todas as instituições governamentais, responsáveis por traduzir </w:t>
      </w:r>
      <w:proofErr w:type="spellStart"/>
      <w:r w:rsidRPr="00CE6330">
        <w:rPr>
          <w:rFonts w:ascii="Times New Roman" w:eastAsia="Calibri" w:hAnsi="Times New Roman" w:cs="Times New Roman"/>
          <w:kern w:val="0"/>
          <w14:ligatures w14:val="none"/>
        </w:rPr>
        <w:t>dire</w:t>
      </w:r>
      <w:r w:rsidR="0020064C">
        <w:rPr>
          <w:rFonts w:ascii="Times New Roman" w:eastAsia="Calibri" w:hAnsi="Times New Roman" w:cs="Times New Roman"/>
          <w:kern w:val="0"/>
          <w14:ligatures w14:val="none"/>
        </w:rPr>
        <w:t>c</w:t>
      </w:r>
      <w:r w:rsidRPr="00CE6330">
        <w:rPr>
          <w:rFonts w:ascii="Times New Roman" w:eastAsia="Calibri" w:hAnsi="Times New Roman" w:cs="Times New Roman"/>
          <w:kern w:val="0"/>
          <w14:ligatures w14:val="none"/>
        </w:rPr>
        <w:t>tivas</w:t>
      </w:r>
      <w:proofErr w:type="spellEnd"/>
      <w:r w:rsidRPr="00CE6330">
        <w:rPr>
          <w:rFonts w:ascii="Times New Roman" w:eastAsia="Calibri" w:hAnsi="Times New Roman" w:cs="Times New Roman"/>
          <w:kern w:val="0"/>
          <w14:ligatures w14:val="none"/>
        </w:rPr>
        <w:t xml:space="preserve"> estratégicas em prá</w:t>
      </w:r>
      <w:r w:rsidR="00DE0931">
        <w:rPr>
          <w:rFonts w:ascii="Times New Roman" w:eastAsia="Calibri" w:hAnsi="Times New Roman" w:cs="Times New Roman"/>
          <w:kern w:val="0"/>
          <w14:ligatures w14:val="none"/>
        </w:rPr>
        <w:t>tic</w:t>
      </w:r>
      <w:r w:rsidRPr="00CE6330">
        <w:rPr>
          <w:rFonts w:ascii="Times New Roman" w:eastAsia="Calibri" w:hAnsi="Times New Roman" w:cs="Times New Roman"/>
          <w:kern w:val="0"/>
          <w14:ligatures w14:val="none"/>
        </w:rPr>
        <w:t xml:space="preserve">as operacionais, padronizar os procedimentos de gestão de dados e promover uma cultura de responsabilidade dos dados. </w:t>
      </w:r>
    </w:p>
    <w:p w14:paraId="3928490D" w14:textId="523609E9"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CE6330">
        <w:rPr>
          <w:rFonts w:ascii="Times New Roman" w:eastAsia="Calibri" w:hAnsi="Times New Roman" w:cs="Times New Roman"/>
          <w:kern w:val="0"/>
          <w14:ligatures w14:val="none"/>
        </w:rPr>
        <w:t xml:space="preserve">Complementando estas medidas estruturais, o Estado deve também investir em programas abrangentes, contínuos e especializados de capacitação, destinados a desenvolver a expertise nacional em governação de dados, permitindo assim que funcionários públicos, reguladores e profissionais </w:t>
      </w:r>
      <w:r w:rsidR="00F846FE">
        <w:rPr>
          <w:rFonts w:ascii="Times New Roman" w:eastAsia="Calibri" w:hAnsi="Times New Roman" w:cs="Times New Roman"/>
          <w:kern w:val="0"/>
          <w14:ligatures w14:val="none"/>
        </w:rPr>
        <w:t>sector</w:t>
      </w:r>
      <w:r w:rsidRPr="00CE6330">
        <w:rPr>
          <w:rFonts w:ascii="Times New Roman" w:eastAsia="Calibri" w:hAnsi="Times New Roman" w:cs="Times New Roman"/>
          <w:kern w:val="0"/>
          <w14:ligatures w14:val="none"/>
        </w:rPr>
        <w:t>iais cumpram os seus mand</w:t>
      </w:r>
      <w:r w:rsidR="00A16A9F">
        <w:rPr>
          <w:rFonts w:ascii="Times New Roman" w:eastAsia="Calibri" w:hAnsi="Times New Roman" w:cs="Times New Roman"/>
          <w:kern w:val="0"/>
          <w14:ligatures w14:val="none"/>
        </w:rPr>
        <w:t>ato</w:t>
      </w:r>
      <w:r w:rsidRPr="00CE6330">
        <w:rPr>
          <w:rFonts w:ascii="Times New Roman" w:eastAsia="Calibri" w:hAnsi="Times New Roman" w:cs="Times New Roman"/>
          <w:kern w:val="0"/>
          <w14:ligatures w14:val="none"/>
        </w:rPr>
        <w:t>s com competência técnica, consciência é</w:t>
      </w:r>
      <w:r w:rsidR="00DE0931">
        <w:rPr>
          <w:rFonts w:ascii="Times New Roman" w:eastAsia="Calibri" w:hAnsi="Times New Roman" w:cs="Times New Roman"/>
          <w:kern w:val="0"/>
          <w14:ligatures w14:val="none"/>
        </w:rPr>
        <w:t>tic</w:t>
      </w:r>
      <w:r w:rsidRPr="00CE6330">
        <w:rPr>
          <w:rFonts w:ascii="Times New Roman" w:eastAsia="Calibri" w:hAnsi="Times New Roman" w:cs="Times New Roman"/>
          <w:kern w:val="0"/>
          <w14:ligatures w14:val="none"/>
        </w:rPr>
        <w:t>a e consistência institucional.</w:t>
      </w:r>
    </w:p>
    <w:p w14:paraId="59873BD5" w14:textId="7D1C9F44" w:rsidR="009B4C7E" w:rsidRPr="00D8125D" w:rsidRDefault="009B4C7E" w:rsidP="009B4C7E">
      <w:pPr>
        <w:spacing w:after="1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O </w:t>
      </w:r>
      <w:proofErr w:type="spellStart"/>
      <w:r w:rsidR="00EE3CD1">
        <w:rPr>
          <w:rFonts w:ascii="Times New Roman" w:eastAsia="Calibri" w:hAnsi="Times New Roman" w:cs="Times New Roman"/>
          <w:kern w:val="0"/>
          <w14:ligatures w14:val="none"/>
        </w:rPr>
        <w:t>objectivo</w:t>
      </w:r>
      <w:proofErr w:type="spellEnd"/>
      <w:r>
        <w:rPr>
          <w:rFonts w:ascii="Times New Roman" w:eastAsia="Calibri" w:hAnsi="Times New Roman" w:cs="Times New Roman"/>
          <w:kern w:val="0"/>
          <w14:ligatures w14:val="none"/>
        </w:rPr>
        <w:t xml:space="preserve"> desta </w:t>
      </w:r>
      <w:r w:rsidR="00C71F67">
        <w:rPr>
          <w:rFonts w:ascii="Times New Roman" w:eastAsia="Calibri" w:hAnsi="Times New Roman" w:cs="Times New Roman"/>
          <w:kern w:val="0"/>
          <w14:ligatures w14:val="none"/>
        </w:rPr>
        <w:t>PEGD</w:t>
      </w:r>
      <w:r>
        <w:rPr>
          <w:rFonts w:ascii="Times New Roman" w:eastAsia="Calibri" w:hAnsi="Times New Roman" w:cs="Times New Roman"/>
          <w:kern w:val="0"/>
          <w14:ligatures w14:val="none"/>
        </w:rPr>
        <w:t xml:space="preserve"> só pode ser alcançado através do reforço da infraestrutura digital fundamental</w:t>
      </w:r>
      <w:r w:rsidR="002709BA">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002709BA">
        <w:rPr>
          <w:rFonts w:ascii="Times New Roman" w:eastAsia="Calibri" w:hAnsi="Times New Roman" w:cs="Times New Roman"/>
          <w:kern w:val="0"/>
          <w14:ligatures w14:val="none"/>
        </w:rPr>
        <w:t xml:space="preserve">É </w:t>
      </w:r>
      <w:r>
        <w:rPr>
          <w:rFonts w:ascii="Times New Roman" w:eastAsia="Calibri" w:hAnsi="Times New Roman" w:cs="Times New Roman"/>
          <w:kern w:val="0"/>
          <w14:ligatures w14:val="none"/>
        </w:rPr>
        <w:t>imper</w:t>
      </w:r>
      <w:r w:rsidR="003A253A">
        <w:rPr>
          <w:rFonts w:ascii="Times New Roman" w:eastAsia="Calibri" w:hAnsi="Times New Roman" w:cs="Times New Roman"/>
          <w:kern w:val="0"/>
          <w14:ligatures w14:val="none"/>
        </w:rPr>
        <w:t>ativo</w:t>
      </w:r>
      <w:r>
        <w:rPr>
          <w:rFonts w:ascii="Times New Roman" w:eastAsia="Calibri" w:hAnsi="Times New Roman" w:cs="Times New Roman"/>
          <w:kern w:val="0"/>
          <w14:ligatures w14:val="none"/>
        </w:rPr>
        <w:t xml:space="preserve"> investir em sistemas de informação interoperáveis, plataformas de dados seguras e redes digitais resilientes capazes de apoiar a troca de dados eficiente e escalável. Isto inclui o estabelecimento de centros de dados nacionais, </w:t>
      </w:r>
      <w:proofErr w:type="spellStart"/>
      <w:r>
        <w:rPr>
          <w:rFonts w:ascii="Times New Roman" w:eastAsia="Calibri" w:hAnsi="Times New Roman" w:cs="Times New Roman"/>
          <w:kern w:val="0"/>
          <w14:ligatures w14:val="none"/>
        </w:rPr>
        <w:t>frameworks</w:t>
      </w:r>
      <w:proofErr w:type="spellEnd"/>
      <w:r>
        <w:rPr>
          <w:rFonts w:ascii="Times New Roman" w:eastAsia="Calibri" w:hAnsi="Times New Roman" w:cs="Times New Roman"/>
          <w:kern w:val="0"/>
          <w14:ligatures w14:val="none"/>
        </w:rPr>
        <w:t xml:space="preserve"> de computação em nuvem e sistemas de identidade digital alinhados com normas internacionais, garantindo a disponibilidade, confidencialidade e integridade dos </w:t>
      </w:r>
      <w:proofErr w:type="spellStart"/>
      <w:r w:rsidR="003A253A">
        <w:rPr>
          <w:rFonts w:ascii="Times New Roman" w:eastAsia="Calibri" w:hAnsi="Times New Roman" w:cs="Times New Roman"/>
          <w:kern w:val="0"/>
          <w14:ligatures w14:val="none"/>
        </w:rPr>
        <w:t>activo</w:t>
      </w:r>
      <w:r>
        <w:rPr>
          <w:rFonts w:ascii="Times New Roman" w:eastAsia="Calibri" w:hAnsi="Times New Roman" w:cs="Times New Roman"/>
          <w:kern w:val="0"/>
          <w14:ligatures w14:val="none"/>
        </w:rPr>
        <w:t>s</w:t>
      </w:r>
      <w:proofErr w:type="spellEnd"/>
      <w:r>
        <w:rPr>
          <w:rFonts w:ascii="Times New Roman" w:eastAsia="Calibri" w:hAnsi="Times New Roman" w:cs="Times New Roman"/>
          <w:kern w:val="0"/>
          <w14:ligatures w14:val="none"/>
        </w:rPr>
        <w:t xml:space="preserve"> de informação crí</w:t>
      </w:r>
      <w:r w:rsidR="00DE0931">
        <w:rPr>
          <w:rFonts w:ascii="Times New Roman" w:eastAsia="Calibri" w:hAnsi="Times New Roman" w:cs="Times New Roman"/>
          <w:kern w:val="0"/>
          <w14:ligatures w14:val="none"/>
        </w:rPr>
        <w:t>tic</w:t>
      </w:r>
      <w:r>
        <w:rPr>
          <w:rFonts w:ascii="Times New Roman" w:eastAsia="Calibri" w:hAnsi="Times New Roman" w:cs="Times New Roman"/>
          <w:kern w:val="0"/>
          <w14:ligatures w14:val="none"/>
        </w:rPr>
        <w:t xml:space="preserve">os. </w:t>
      </w:r>
    </w:p>
    <w:p w14:paraId="340F387D" w14:textId="3D45CA50" w:rsidR="009B4C7E" w:rsidRPr="00D8125D" w:rsidRDefault="009B4C7E" w:rsidP="009B4C7E">
      <w:pPr>
        <w:spacing w:after="120"/>
        <w:jc w:val="both"/>
        <w:rPr>
          <w:rFonts w:ascii="Times New Roman" w:eastAsia="Calibri" w:hAnsi="Times New Roman" w:cs="Times New Roman"/>
          <w:kern w:val="0"/>
          <w14:ligatures w14:val="none"/>
        </w:rPr>
      </w:pPr>
      <w:r w:rsidRPr="00CE6330">
        <w:rPr>
          <w:rFonts w:ascii="Times New Roman" w:eastAsia="Calibri" w:hAnsi="Times New Roman" w:cs="Times New Roman"/>
          <w:kern w:val="0"/>
          <w14:ligatures w14:val="none"/>
        </w:rPr>
        <w:t xml:space="preserve">Paralelamente ao desenvolvimento de infraestruturas, o Estado deve reforçar as suas capacidades de </w:t>
      </w:r>
      <w:proofErr w:type="spellStart"/>
      <w:r w:rsidRPr="00CE6330">
        <w:rPr>
          <w:rFonts w:ascii="Times New Roman" w:eastAsia="Calibri" w:hAnsi="Times New Roman" w:cs="Times New Roman"/>
          <w:kern w:val="0"/>
          <w14:ligatures w14:val="none"/>
        </w:rPr>
        <w:t>cibersegurança</w:t>
      </w:r>
      <w:proofErr w:type="spellEnd"/>
      <w:r w:rsidRPr="00CE6330">
        <w:rPr>
          <w:rFonts w:ascii="Times New Roman" w:eastAsia="Calibri" w:hAnsi="Times New Roman" w:cs="Times New Roman"/>
          <w:kern w:val="0"/>
          <w14:ligatures w14:val="none"/>
        </w:rPr>
        <w:t xml:space="preserve"> através de sistemas modernos de deteção de ameaças, mecanismos de resposta a incidentes e quadros pro</w:t>
      </w:r>
      <w:r w:rsidR="003A253A">
        <w:rPr>
          <w:rFonts w:ascii="Times New Roman" w:eastAsia="Calibri" w:hAnsi="Times New Roman" w:cs="Times New Roman"/>
          <w:kern w:val="0"/>
          <w14:ligatures w14:val="none"/>
        </w:rPr>
        <w:t>activo</w:t>
      </w:r>
      <w:r w:rsidRPr="00CE6330">
        <w:rPr>
          <w:rFonts w:ascii="Times New Roman" w:eastAsia="Calibri" w:hAnsi="Times New Roman" w:cs="Times New Roman"/>
          <w:kern w:val="0"/>
          <w14:ligatures w14:val="none"/>
        </w:rPr>
        <w:t xml:space="preserve">s de mitigação de riscos que protejam o ambiente digital nacional. Construir essa capacidade técnica requer também equipar as instituições com as ferramentas, recursos e protocolos operacionais necessários para garantir que os processos de gestão de dados sejam acessíveis, fiáveis e auditáveis. </w:t>
      </w:r>
    </w:p>
    <w:p w14:paraId="46F6F2A5" w14:textId="4E16F242" w:rsidR="009B4C7E" w:rsidRPr="00D8125D" w:rsidRDefault="009B4C7E" w:rsidP="009B4C7E">
      <w:pPr>
        <w:spacing w:after="120" w:line="240" w:lineRule="auto"/>
        <w:jc w:val="both"/>
        <w:rPr>
          <w:rFonts w:ascii="Times New Roman" w:eastAsia="Calibri" w:hAnsi="Times New Roman" w:cs="Times New Roman"/>
          <w:kern w:val="0"/>
          <w14:ligatures w14:val="none"/>
        </w:rPr>
      </w:pPr>
      <w:r w:rsidRPr="00CE6330">
        <w:rPr>
          <w:rFonts w:ascii="Times New Roman" w:eastAsia="Calibri" w:hAnsi="Times New Roman" w:cs="Times New Roman"/>
          <w:kern w:val="0"/>
          <w14:ligatures w14:val="none"/>
        </w:rPr>
        <w:t>Estes investimentos, em conjunto, formam a espinha dorsal técnica que permite uma implementação consistente, promove a confiança entre os utilizadores e garante que a inovação orientada por dados p</w:t>
      </w:r>
      <w:r w:rsidR="000D7C07">
        <w:rPr>
          <w:rFonts w:ascii="Times New Roman" w:eastAsia="Calibri" w:hAnsi="Times New Roman" w:cs="Times New Roman"/>
          <w:kern w:val="0"/>
          <w14:ligatures w14:val="none"/>
        </w:rPr>
        <w:t>er</w:t>
      </w:r>
      <w:r w:rsidRPr="00CE6330">
        <w:rPr>
          <w:rFonts w:ascii="Times New Roman" w:eastAsia="Calibri" w:hAnsi="Times New Roman" w:cs="Times New Roman"/>
          <w:kern w:val="0"/>
          <w14:ligatures w14:val="none"/>
        </w:rPr>
        <w:t>corra de forma segura, previsível e sustentável.</w:t>
      </w:r>
    </w:p>
    <w:p w14:paraId="0AC7789D" w14:textId="3E631969" w:rsidR="009B4C7E" w:rsidRPr="00D8125D" w:rsidRDefault="009B4C7E" w:rsidP="009B4C7E">
      <w:pPr>
        <w:spacing w:after="1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Reconhece-se que a governação de dados não é um empreendimento está</w:t>
      </w:r>
      <w:r w:rsidR="00DE0931">
        <w:rPr>
          <w:rFonts w:ascii="Times New Roman" w:eastAsia="Calibri" w:hAnsi="Times New Roman" w:cs="Times New Roman"/>
          <w:kern w:val="0"/>
          <w14:ligatures w14:val="none"/>
        </w:rPr>
        <w:t>tic</w:t>
      </w:r>
      <w:r>
        <w:rPr>
          <w:rFonts w:ascii="Times New Roman" w:eastAsia="Calibri" w:hAnsi="Times New Roman" w:cs="Times New Roman"/>
          <w:kern w:val="0"/>
          <w14:ligatures w14:val="none"/>
        </w:rPr>
        <w:t>o, mas um sistema dinâmico que deve evoluir juntamente com avanços tecnológicos, riscos emergentes e expectativas sociais em mudança</w:t>
      </w:r>
      <w:r w:rsidR="00744B6D">
        <w:rPr>
          <w:rFonts w:ascii="Times New Roman" w:eastAsia="Calibri" w:hAnsi="Times New Roman" w:cs="Times New Roman"/>
          <w:kern w:val="0"/>
          <w14:ligatures w14:val="none"/>
        </w:rPr>
        <w:t>. E</w:t>
      </w:r>
      <w:r>
        <w:rPr>
          <w:rFonts w:ascii="Times New Roman" w:eastAsia="Calibri" w:hAnsi="Times New Roman" w:cs="Times New Roman"/>
          <w:kern w:val="0"/>
          <w14:ligatures w14:val="none"/>
        </w:rPr>
        <w:t xml:space="preserve">sta </w:t>
      </w:r>
      <w:r w:rsidR="00744B6D">
        <w:rPr>
          <w:rFonts w:ascii="Times New Roman" w:eastAsia="Calibri" w:hAnsi="Times New Roman" w:cs="Times New Roman"/>
          <w:kern w:val="0"/>
          <w14:ligatures w14:val="none"/>
        </w:rPr>
        <w:t>PEGD</w:t>
      </w:r>
      <w:r>
        <w:rPr>
          <w:rFonts w:ascii="Times New Roman" w:eastAsia="Calibri" w:hAnsi="Times New Roman" w:cs="Times New Roman"/>
          <w:kern w:val="0"/>
          <w14:ligatures w14:val="none"/>
        </w:rPr>
        <w:t xml:space="preserve"> afirma a necessidade de estabelecer mecanismos para a adaptação contínua. Para se manter eficaz e relevante, o quadro nacional deve incluir ciclos periódicos de revisão, processos de avaliação baseados em evidências e mecanismos estruturados de consulta que recolham contributos de entidades governamentais, </w:t>
      </w:r>
      <w:proofErr w:type="spellStart"/>
      <w:r w:rsidR="00A16A9F">
        <w:rPr>
          <w:rFonts w:ascii="Times New Roman" w:eastAsia="Calibri" w:hAnsi="Times New Roman" w:cs="Times New Roman"/>
          <w:kern w:val="0"/>
          <w14:ligatures w14:val="none"/>
        </w:rPr>
        <w:t>acto</w:t>
      </w:r>
      <w:r>
        <w:rPr>
          <w:rFonts w:ascii="Times New Roman" w:eastAsia="Calibri" w:hAnsi="Times New Roman" w:cs="Times New Roman"/>
          <w:kern w:val="0"/>
          <w14:ligatures w14:val="none"/>
        </w:rPr>
        <w:t>res</w:t>
      </w:r>
      <w:proofErr w:type="spellEnd"/>
      <w:r>
        <w:rPr>
          <w:rFonts w:ascii="Times New Roman" w:eastAsia="Calibri" w:hAnsi="Times New Roman" w:cs="Times New Roman"/>
          <w:kern w:val="0"/>
          <w14:ligatures w14:val="none"/>
        </w:rPr>
        <w:t xml:space="preserve"> do </w:t>
      </w:r>
      <w:r w:rsidR="00F846FE">
        <w:rPr>
          <w:rFonts w:ascii="Times New Roman" w:eastAsia="Calibri" w:hAnsi="Times New Roman" w:cs="Times New Roman"/>
          <w:kern w:val="0"/>
          <w14:ligatures w14:val="none"/>
        </w:rPr>
        <w:t>sector</w:t>
      </w:r>
      <w:r>
        <w:rPr>
          <w:rFonts w:ascii="Times New Roman" w:eastAsia="Calibri" w:hAnsi="Times New Roman" w:cs="Times New Roman"/>
          <w:kern w:val="0"/>
          <w14:ligatures w14:val="none"/>
        </w:rPr>
        <w:t xml:space="preserve"> privado, academia, sociedade civil e comunidades afetadas. </w:t>
      </w:r>
    </w:p>
    <w:p w14:paraId="216ADC41" w14:textId="7F01E229" w:rsidR="009B4C7E" w:rsidRPr="00D8125D" w:rsidRDefault="009B4C7E" w:rsidP="009B4C7E">
      <w:pPr>
        <w:spacing w:after="120"/>
        <w:jc w:val="both"/>
        <w:rPr>
          <w:rFonts w:ascii="Times New Roman" w:eastAsia="Calibri" w:hAnsi="Times New Roman" w:cs="Times New Roman"/>
          <w:kern w:val="0"/>
          <w14:ligatures w14:val="none"/>
        </w:rPr>
      </w:pPr>
      <w:r w:rsidRPr="00CE6330">
        <w:rPr>
          <w:rFonts w:ascii="Times New Roman" w:eastAsia="Calibri" w:hAnsi="Times New Roman" w:cs="Times New Roman"/>
          <w:kern w:val="0"/>
          <w14:ligatures w14:val="none"/>
        </w:rPr>
        <w:t xml:space="preserve">Estes mecanismos devem permitir a identificação precoce de lacunas regulatórias, procedimentos </w:t>
      </w:r>
      <w:proofErr w:type="spellStart"/>
      <w:r w:rsidRPr="00CE6330">
        <w:rPr>
          <w:rFonts w:ascii="Times New Roman" w:eastAsia="Calibri" w:hAnsi="Times New Roman" w:cs="Times New Roman"/>
          <w:kern w:val="0"/>
          <w14:ligatures w14:val="none"/>
        </w:rPr>
        <w:t>des</w:t>
      </w:r>
      <w:r w:rsidR="00B87A01">
        <w:rPr>
          <w:rFonts w:ascii="Times New Roman" w:eastAsia="Calibri" w:hAnsi="Times New Roman" w:cs="Times New Roman"/>
          <w:kern w:val="0"/>
          <w14:ligatures w14:val="none"/>
        </w:rPr>
        <w:t>actual</w:t>
      </w:r>
      <w:r w:rsidRPr="00CE6330">
        <w:rPr>
          <w:rFonts w:ascii="Times New Roman" w:eastAsia="Calibri" w:hAnsi="Times New Roman" w:cs="Times New Roman"/>
          <w:kern w:val="0"/>
          <w14:ligatures w14:val="none"/>
        </w:rPr>
        <w:t>izados</w:t>
      </w:r>
      <w:proofErr w:type="spellEnd"/>
      <w:r w:rsidRPr="00CE6330">
        <w:rPr>
          <w:rFonts w:ascii="Times New Roman" w:eastAsia="Calibri" w:hAnsi="Times New Roman" w:cs="Times New Roman"/>
          <w:kern w:val="0"/>
          <w14:ligatures w14:val="none"/>
        </w:rPr>
        <w:t xml:space="preserve"> e desenvolvimentos tecnológicos, como inteligência artificial, computação quân</w:t>
      </w:r>
      <w:r w:rsidR="00DE0931">
        <w:rPr>
          <w:rFonts w:ascii="Times New Roman" w:eastAsia="Calibri" w:hAnsi="Times New Roman" w:cs="Times New Roman"/>
          <w:kern w:val="0"/>
          <w14:ligatures w14:val="none"/>
        </w:rPr>
        <w:t>tic</w:t>
      </w:r>
      <w:r w:rsidRPr="00CE6330">
        <w:rPr>
          <w:rFonts w:ascii="Times New Roman" w:eastAsia="Calibri" w:hAnsi="Times New Roman" w:cs="Times New Roman"/>
          <w:kern w:val="0"/>
          <w14:ligatures w14:val="none"/>
        </w:rPr>
        <w:t xml:space="preserve">a, arquiteturas descentralizadas e sistemas biométricos, que exigem ajustes atempados </w:t>
      </w:r>
      <w:proofErr w:type="gramStart"/>
      <w:r w:rsidRPr="00CE6330">
        <w:rPr>
          <w:rFonts w:ascii="Times New Roman" w:eastAsia="Calibri" w:hAnsi="Times New Roman" w:cs="Times New Roman"/>
          <w:kern w:val="0"/>
          <w14:ligatures w14:val="none"/>
        </w:rPr>
        <w:t>na</w:t>
      </w:r>
      <w:r w:rsidR="002A5AAF">
        <w:rPr>
          <w:rFonts w:ascii="Times New Roman" w:eastAsia="Calibri" w:hAnsi="Times New Roman" w:cs="Times New Roman"/>
          <w:kern w:val="0"/>
          <w14:ligatures w14:val="none"/>
        </w:rPr>
        <w:t xml:space="preserve"> p</w:t>
      </w:r>
      <w:r w:rsidR="00544B52">
        <w:rPr>
          <w:rFonts w:ascii="Times New Roman" w:eastAsia="Calibri" w:hAnsi="Times New Roman" w:cs="Times New Roman"/>
          <w:kern w:val="0"/>
          <w14:ligatures w14:val="none"/>
        </w:rPr>
        <w:t>olítica</w:t>
      </w:r>
      <w:r w:rsidRPr="00CE6330">
        <w:rPr>
          <w:rFonts w:ascii="Times New Roman" w:eastAsia="Calibri" w:hAnsi="Times New Roman" w:cs="Times New Roman"/>
          <w:kern w:val="0"/>
          <w14:ligatures w14:val="none"/>
        </w:rPr>
        <w:t>s</w:t>
      </w:r>
      <w:proofErr w:type="gramEnd"/>
      <w:r w:rsidRPr="00CE6330">
        <w:rPr>
          <w:rFonts w:ascii="Times New Roman" w:eastAsia="Calibri" w:hAnsi="Times New Roman" w:cs="Times New Roman"/>
          <w:kern w:val="0"/>
          <w14:ligatures w14:val="none"/>
        </w:rPr>
        <w:t xml:space="preserve">. Ao institucionalizar um processo de aperfeiçoamento contínuo, o Estado assegura que a governação dos dados permanece responsiva, orientada para o futuro e capaz de enfrentar tanto desafios previsíveis como </w:t>
      </w:r>
      <w:proofErr w:type="spellStart"/>
      <w:r w:rsidRPr="00CE6330">
        <w:rPr>
          <w:rFonts w:ascii="Times New Roman" w:eastAsia="Calibri" w:hAnsi="Times New Roman" w:cs="Times New Roman"/>
          <w:kern w:val="0"/>
          <w14:ligatures w14:val="none"/>
        </w:rPr>
        <w:t>perturb</w:t>
      </w:r>
      <w:r w:rsidR="00B44479">
        <w:rPr>
          <w:rFonts w:ascii="Times New Roman" w:eastAsia="Calibri" w:hAnsi="Times New Roman" w:cs="Times New Roman"/>
          <w:kern w:val="0"/>
          <w14:ligatures w14:val="none"/>
        </w:rPr>
        <w:t>acções</w:t>
      </w:r>
      <w:proofErr w:type="spellEnd"/>
      <w:r w:rsidRPr="00CE6330">
        <w:rPr>
          <w:rFonts w:ascii="Times New Roman" w:eastAsia="Calibri" w:hAnsi="Times New Roman" w:cs="Times New Roman"/>
          <w:kern w:val="0"/>
          <w14:ligatures w14:val="none"/>
        </w:rPr>
        <w:t xml:space="preserve"> imprevistas, salvaguardando assim a resiliência e legitimidade a longo prazo do sistema nacional de governação dos dados.</w:t>
      </w:r>
    </w:p>
    <w:p w14:paraId="320A2D95" w14:textId="77777777" w:rsidR="005E1731" w:rsidRPr="00D8125D" w:rsidRDefault="005E1731" w:rsidP="00052C30">
      <w:pPr>
        <w:jc w:val="both"/>
        <w:rPr>
          <w:rFonts w:ascii="Corbel" w:hAnsi="Corbel"/>
          <w:b/>
          <w:bCs/>
        </w:rPr>
      </w:pPr>
    </w:p>
    <w:p w14:paraId="41EF39F0" w14:textId="4C47D573" w:rsidR="00052C30" w:rsidRPr="00D8125D" w:rsidRDefault="00052C30" w:rsidP="005E1731">
      <w:pPr>
        <w:pStyle w:val="ListParagraph"/>
        <w:numPr>
          <w:ilvl w:val="0"/>
          <w:numId w:val="44"/>
        </w:numPr>
        <w:jc w:val="both"/>
        <w:rPr>
          <w:rFonts w:ascii="Times New Roman" w:hAnsi="Times New Roman" w:cs="Times New Roman"/>
          <w:b/>
          <w:bCs/>
        </w:rPr>
      </w:pPr>
      <w:r w:rsidRPr="005E1731">
        <w:rPr>
          <w:rFonts w:ascii="Times New Roman" w:hAnsi="Times New Roman" w:cs="Times New Roman"/>
          <w:b/>
          <w:bCs/>
        </w:rPr>
        <w:t>Calendário de Implementação Faseada e Marcos</w:t>
      </w:r>
    </w:p>
    <w:p w14:paraId="35E60D54" w14:textId="04DCDC8E" w:rsidR="00052C30" w:rsidRPr="005E1731" w:rsidRDefault="00052C30" w:rsidP="00052C30">
      <w:pPr>
        <w:jc w:val="both"/>
        <w:rPr>
          <w:rFonts w:ascii="Times New Roman" w:hAnsi="Times New Roman" w:cs="Times New Roman"/>
        </w:rPr>
      </w:pPr>
      <w:r w:rsidRPr="005E1731">
        <w:rPr>
          <w:rFonts w:ascii="Times New Roman" w:hAnsi="Times New Roman" w:cs="Times New Roman"/>
        </w:rPr>
        <w:t xml:space="preserve">Esta </w:t>
      </w:r>
      <w:r w:rsidR="00EE692A">
        <w:rPr>
          <w:rFonts w:ascii="Times New Roman" w:hAnsi="Times New Roman" w:cs="Times New Roman"/>
        </w:rPr>
        <w:t>PEGD</w:t>
      </w:r>
      <w:r w:rsidRPr="005E1731">
        <w:rPr>
          <w:rFonts w:ascii="Times New Roman" w:hAnsi="Times New Roman" w:cs="Times New Roman"/>
        </w:rPr>
        <w:t xml:space="preserve"> irá estabelecer um calendário sequenciado de marcos, especificando responsabilidades, resultados e datas de revisão para a implementação das </w:t>
      </w:r>
      <w:r w:rsidR="00EE692A">
        <w:rPr>
          <w:rFonts w:ascii="Times New Roman" w:hAnsi="Times New Roman" w:cs="Times New Roman"/>
        </w:rPr>
        <w:t>p</w:t>
      </w:r>
      <w:r w:rsidR="00544B52">
        <w:rPr>
          <w:rFonts w:ascii="Times New Roman" w:hAnsi="Times New Roman" w:cs="Times New Roman"/>
        </w:rPr>
        <w:t>olítica</w:t>
      </w:r>
      <w:r w:rsidRPr="005E1731">
        <w:rPr>
          <w:rFonts w:ascii="Times New Roman" w:hAnsi="Times New Roman" w:cs="Times New Roman"/>
        </w:rPr>
        <w:t>s</w:t>
      </w:r>
      <w:r w:rsidR="00EE692A">
        <w:rPr>
          <w:rFonts w:ascii="Times New Roman" w:hAnsi="Times New Roman" w:cs="Times New Roman"/>
        </w:rPr>
        <w:t xml:space="preserve"> internas</w:t>
      </w:r>
      <w:r w:rsidRPr="005E1731">
        <w:rPr>
          <w:rFonts w:ascii="Times New Roman" w:hAnsi="Times New Roman" w:cs="Times New Roman"/>
        </w:rPr>
        <w:t xml:space="preserve"> em todas as entidades relevantes.</w:t>
      </w:r>
    </w:p>
    <w:p w14:paraId="559A2DD9" w14:textId="77777777" w:rsidR="00052C30" w:rsidRPr="005E1731" w:rsidRDefault="00052C30" w:rsidP="00052C30">
      <w:pPr>
        <w:jc w:val="both"/>
        <w:rPr>
          <w:rFonts w:ascii="Times New Roman" w:hAnsi="Times New Roman" w:cs="Times New Roman"/>
        </w:rPr>
      </w:pPr>
      <w:r w:rsidRPr="005E1731">
        <w:rPr>
          <w:rFonts w:ascii="Times New Roman" w:hAnsi="Times New Roman" w:cs="Times New Roman"/>
        </w:rPr>
        <w:t>A abordagem faseada deve consistir em não menos de cinco (5) etapas definitivas:</w:t>
      </w:r>
    </w:p>
    <w:p w14:paraId="16DDD1F9" w14:textId="5D2DDD55" w:rsidR="00052C30" w:rsidRPr="005E1731" w:rsidRDefault="00052C30" w:rsidP="00052C30">
      <w:pPr>
        <w:pStyle w:val="ListParagraph"/>
        <w:numPr>
          <w:ilvl w:val="0"/>
          <w:numId w:val="41"/>
        </w:numPr>
        <w:spacing w:after="0" w:line="240" w:lineRule="auto"/>
        <w:jc w:val="both"/>
        <w:rPr>
          <w:rFonts w:ascii="Times New Roman" w:hAnsi="Times New Roman" w:cs="Times New Roman"/>
        </w:rPr>
      </w:pPr>
      <w:r w:rsidRPr="005E1731">
        <w:rPr>
          <w:rFonts w:ascii="Times New Roman" w:hAnsi="Times New Roman" w:cs="Times New Roman"/>
        </w:rPr>
        <w:t xml:space="preserve">Estrutura e Coordenação Institucional: Estabelecimento de órgãos de governação, nomeação de Diretores de Dados e formalização de quadros de coordenação </w:t>
      </w:r>
      <w:r w:rsidR="00F846FE">
        <w:rPr>
          <w:rFonts w:ascii="Times New Roman" w:hAnsi="Times New Roman" w:cs="Times New Roman"/>
        </w:rPr>
        <w:t>sector</w:t>
      </w:r>
      <w:r w:rsidRPr="005E1731">
        <w:rPr>
          <w:rFonts w:ascii="Times New Roman" w:hAnsi="Times New Roman" w:cs="Times New Roman"/>
        </w:rPr>
        <w:t>ial.</w:t>
      </w:r>
    </w:p>
    <w:p w14:paraId="56CD05C3" w14:textId="2805E0B2" w:rsidR="00052C30" w:rsidRPr="005E1731" w:rsidRDefault="00052C30" w:rsidP="00052C30">
      <w:pPr>
        <w:pStyle w:val="ListParagraph"/>
        <w:numPr>
          <w:ilvl w:val="0"/>
          <w:numId w:val="41"/>
        </w:numPr>
        <w:spacing w:after="0" w:line="240" w:lineRule="auto"/>
        <w:jc w:val="both"/>
        <w:rPr>
          <w:rFonts w:ascii="Times New Roman" w:hAnsi="Times New Roman" w:cs="Times New Roman"/>
        </w:rPr>
      </w:pPr>
      <w:r w:rsidRPr="005E1731">
        <w:rPr>
          <w:rFonts w:ascii="Times New Roman" w:hAnsi="Times New Roman" w:cs="Times New Roman"/>
        </w:rPr>
        <w:t>Formação Fundamental e Início de Capacitação: Início imedi</w:t>
      </w:r>
      <w:r w:rsidR="00A16A9F">
        <w:rPr>
          <w:rFonts w:ascii="Times New Roman" w:hAnsi="Times New Roman" w:cs="Times New Roman"/>
        </w:rPr>
        <w:t>ato</w:t>
      </w:r>
      <w:r w:rsidRPr="005E1731">
        <w:rPr>
          <w:rFonts w:ascii="Times New Roman" w:hAnsi="Times New Roman" w:cs="Times New Roman"/>
        </w:rPr>
        <w:t xml:space="preserve"> de programas de formação padronizados para profissionais de governação de dados, acompanhados por campanhas de sensibilização a nível institucional e auditorias de competências.</w:t>
      </w:r>
    </w:p>
    <w:p w14:paraId="1262EE8C" w14:textId="205D7D21" w:rsidR="00052C30" w:rsidRPr="005E1731" w:rsidRDefault="00F846FE" w:rsidP="00052C30">
      <w:pPr>
        <w:pStyle w:val="ListParagraph"/>
        <w:numPr>
          <w:ilvl w:val="0"/>
          <w:numId w:val="41"/>
        </w:numPr>
        <w:spacing w:after="0" w:line="240" w:lineRule="auto"/>
        <w:jc w:val="both"/>
        <w:rPr>
          <w:rFonts w:ascii="Times New Roman" w:hAnsi="Times New Roman" w:cs="Times New Roman"/>
        </w:rPr>
      </w:pPr>
      <w:r>
        <w:rPr>
          <w:rFonts w:ascii="Times New Roman" w:hAnsi="Times New Roman" w:cs="Times New Roman"/>
        </w:rPr>
        <w:t>Sector</w:t>
      </w:r>
      <w:r w:rsidR="00052C30" w:rsidRPr="005E1731">
        <w:rPr>
          <w:rFonts w:ascii="Times New Roman" w:hAnsi="Times New Roman" w:cs="Times New Roman"/>
        </w:rPr>
        <w:t xml:space="preserve">es Piloto Inicial e de Alta Prioridade: Implementação rápida de protocolos de governação de dados em </w:t>
      </w:r>
      <w:r>
        <w:rPr>
          <w:rFonts w:ascii="Times New Roman" w:hAnsi="Times New Roman" w:cs="Times New Roman"/>
        </w:rPr>
        <w:t>sector</w:t>
      </w:r>
      <w:r w:rsidR="00052C30" w:rsidRPr="005E1731">
        <w:rPr>
          <w:rFonts w:ascii="Times New Roman" w:hAnsi="Times New Roman" w:cs="Times New Roman"/>
        </w:rPr>
        <w:t>es prioritários, lançamento de pilotos iniciais para testar processos, tecnologias e mecanismos de conformidade.</w:t>
      </w:r>
    </w:p>
    <w:p w14:paraId="78662921" w14:textId="54A89DAD" w:rsidR="00052C30" w:rsidRPr="005E1731" w:rsidRDefault="00052C30" w:rsidP="00052C30">
      <w:pPr>
        <w:pStyle w:val="ListParagraph"/>
        <w:numPr>
          <w:ilvl w:val="0"/>
          <w:numId w:val="41"/>
        </w:numPr>
        <w:spacing w:after="0" w:line="240" w:lineRule="auto"/>
        <w:jc w:val="both"/>
        <w:rPr>
          <w:rFonts w:ascii="Times New Roman" w:hAnsi="Times New Roman" w:cs="Times New Roman"/>
        </w:rPr>
      </w:pPr>
      <w:r w:rsidRPr="005E1731">
        <w:rPr>
          <w:rFonts w:ascii="Times New Roman" w:hAnsi="Times New Roman" w:cs="Times New Roman"/>
        </w:rPr>
        <w:t xml:space="preserve">Operacionalização </w:t>
      </w:r>
      <w:proofErr w:type="spellStart"/>
      <w:r w:rsidRPr="005E1731">
        <w:rPr>
          <w:rFonts w:ascii="Times New Roman" w:hAnsi="Times New Roman" w:cs="Times New Roman"/>
        </w:rPr>
        <w:t>Multise</w:t>
      </w:r>
      <w:r w:rsidR="00A8323E">
        <w:rPr>
          <w:rFonts w:ascii="Times New Roman" w:hAnsi="Times New Roman" w:cs="Times New Roman"/>
        </w:rPr>
        <w:t>c</w:t>
      </w:r>
      <w:r w:rsidRPr="005E1731">
        <w:rPr>
          <w:rFonts w:ascii="Times New Roman" w:hAnsi="Times New Roman" w:cs="Times New Roman"/>
        </w:rPr>
        <w:t>torial</w:t>
      </w:r>
      <w:proofErr w:type="spellEnd"/>
      <w:r w:rsidR="001E7033">
        <w:rPr>
          <w:rFonts w:ascii="Times New Roman" w:hAnsi="Times New Roman" w:cs="Times New Roman"/>
        </w:rPr>
        <w:t xml:space="preserve"> </w:t>
      </w:r>
      <w:r w:rsidRPr="005E1731">
        <w:rPr>
          <w:rFonts w:ascii="Times New Roman" w:hAnsi="Times New Roman" w:cs="Times New Roman"/>
        </w:rPr>
        <w:t xml:space="preserve">Completa: Implementação ampla de normas, medidas de conformidade, </w:t>
      </w:r>
      <w:proofErr w:type="spellStart"/>
      <w:r w:rsidR="00B87A01">
        <w:rPr>
          <w:rFonts w:ascii="Times New Roman" w:hAnsi="Times New Roman" w:cs="Times New Roman"/>
        </w:rPr>
        <w:t>actual</w:t>
      </w:r>
      <w:r w:rsidRPr="005E1731">
        <w:rPr>
          <w:rFonts w:ascii="Times New Roman" w:hAnsi="Times New Roman" w:cs="Times New Roman"/>
        </w:rPr>
        <w:t>iz</w:t>
      </w:r>
      <w:r w:rsidR="00B44479">
        <w:rPr>
          <w:rFonts w:ascii="Times New Roman" w:hAnsi="Times New Roman" w:cs="Times New Roman"/>
        </w:rPr>
        <w:t>ações</w:t>
      </w:r>
      <w:proofErr w:type="spellEnd"/>
      <w:r w:rsidRPr="005E1731">
        <w:rPr>
          <w:rFonts w:ascii="Times New Roman" w:hAnsi="Times New Roman" w:cs="Times New Roman"/>
        </w:rPr>
        <w:t xml:space="preserve"> de sistemas e plataformas de interoperabilidade em todo o governo, </w:t>
      </w:r>
      <w:proofErr w:type="spellStart"/>
      <w:r w:rsidRPr="005E1731">
        <w:rPr>
          <w:rFonts w:ascii="Times New Roman" w:hAnsi="Times New Roman" w:cs="Times New Roman"/>
        </w:rPr>
        <w:t>parastatais</w:t>
      </w:r>
      <w:proofErr w:type="spellEnd"/>
      <w:r w:rsidRPr="005E1731">
        <w:rPr>
          <w:rFonts w:ascii="Times New Roman" w:hAnsi="Times New Roman" w:cs="Times New Roman"/>
        </w:rPr>
        <w:t xml:space="preserve"> e parceiros abrangidos.</w:t>
      </w:r>
    </w:p>
    <w:p w14:paraId="0244C0A4" w14:textId="536E67C5" w:rsidR="00052C30" w:rsidRPr="005E1731" w:rsidRDefault="00052C30" w:rsidP="00052C30">
      <w:pPr>
        <w:pStyle w:val="ListParagraph"/>
        <w:numPr>
          <w:ilvl w:val="0"/>
          <w:numId w:val="41"/>
        </w:numPr>
        <w:spacing w:after="0" w:line="240" w:lineRule="auto"/>
        <w:jc w:val="both"/>
        <w:rPr>
          <w:rFonts w:ascii="Times New Roman" w:hAnsi="Times New Roman" w:cs="Times New Roman"/>
        </w:rPr>
      </w:pPr>
      <w:r w:rsidRPr="005E1731">
        <w:rPr>
          <w:rFonts w:ascii="Times New Roman" w:hAnsi="Times New Roman" w:cs="Times New Roman"/>
        </w:rPr>
        <w:t>Revisão e Melhoria Contínuas: Avali</w:t>
      </w:r>
      <w:r w:rsidR="00B44479">
        <w:rPr>
          <w:rFonts w:ascii="Times New Roman" w:hAnsi="Times New Roman" w:cs="Times New Roman"/>
        </w:rPr>
        <w:t>ações</w:t>
      </w:r>
      <w:r w:rsidRPr="005E1731">
        <w:rPr>
          <w:rFonts w:ascii="Times New Roman" w:hAnsi="Times New Roman" w:cs="Times New Roman"/>
        </w:rPr>
        <w:t xml:space="preserve"> agendadas utilizando métricas de desempenho documentadas, consultas com partes interessadas e feedback aprendido para aperfeiçoar </w:t>
      </w:r>
      <w:r w:rsidR="00AB6A7D">
        <w:rPr>
          <w:rFonts w:ascii="Times New Roman" w:hAnsi="Times New Roman" w:cs="Times New Roman"/>
        </w:rPr>
        <w:t>p</w:t>
      </w:r>
      <w:r w:rsidR="00544B52">
        <w:rPr>
          <w:rFonts w:ascii="Times New Roman" w:hAnsi="Times New Roman" w:cs="Times New Roman"/>
        </w:rPr>
        <w:t>olítica</w:t>
      </w:r>
      <w:r w:rsidRPr="005E1731">
        <w:rPr>
          <w:rFonts w:ascii="Times New Roman" w:hAnsi="Times New Roman" w:cs="Times New Roman"/>
        </w:rPr>
        <w:t>s</w:t>
      </w:r>
      <w:r w:rsidR="00AB6A7D">
        <w:rPr>
          <w:rFonts w:ascii="Times New Roman" w:hAnsi="Times New Roman" w:cs="Times New Roman"/>
        </w:rPr>
        <w:t xml:space="preserve"> internas</w:t>
      </w:r>
      <w:r w:rsidRPr="005E1731">
        <w:rPr>
          <w:rFonts w:ascii="Times New Roman" w:hAnsi="Times New Roman" w:cs="Times New Roman"/>
        </w:rPr>
        <w:t>, corrigir deficiências e escalar as melhores prá</w:t>
      </w:r>
      <w:r w:rsidR="00DE0931">
        <w:rPr>
          <w:rFonts w:ascii="Times New Roman" w:hAnsi="Times New Roman" w:cs="Times New Roman"/>
        </w:rPr>
        <w:t>tic</w:t>
      </w:r>
      <w:r w:rsidRPr="005E1731">
        <w:rPr>
          <w:rFonts w:ascii="Times New Roman" w:hAnsi="Times New Roman" w:cs="Times New Roman"/>
        </w:rPr>
        <w:t>as.</w:t>
      </w:r>
    </w:p>
    <w:p w14:paraId="229F0B8D" w14:textId="77777777" w:rsidR="00052C30" w:rsidRPr="005E1731" w:rsidRDefault="00052C30" w:rsidP="00052C30">
      <w:pPr>
        <w:jc w:val="both"/>
        <w:rPr>
          <w:rFonts w:ascii="Times New Roman" w:hAnsi="Times New Roman" w:cs="Times New Roman"/>
        </w:rPr>
      </w:pPr>
    </w:p>
    <w:p w14:paraId="4A8AEE00" w14:textId="41371715" w:rsidR="00052C30" w:rsidRPr="00D8125D" w:rsidRDefault="00052C30" w:rsidP="00052C30">
      <w:pPr>
        <w:jc w:val="both"/>
        <w:rPr>
          <w:rFonts w:ascii="Times New Roman" w:hAnsi="Times New Roman" w:cs="Times New Roman"/>
        </w:rPr>
      </w:pPr>
      <w:r w:rsidRPr="005E1731">
        <w:rPr>
          <w:rFonts w:ascii="Times New Roman" w:hAnsi="Times New Roman" w:cs="Times New Roman"/>
        </w:rPr>
        <w:t xml:space="preserve">Cada fase de implementação deverá incluir entregáveis detalhados (por exemplo, normas </w:t>
      </w:r>
      <w:r w:rsidR="00F846FE">
        <w:rPr>
          <w:rFonts w:ascii="Times New Roman" w:hAnsi="Times New Roman" w:cs="Times New Roman"/>
        </w:rPr>
        <w:t>sector</w:t>
      </w:r>
      <w:r w:rsidRPr="005E1731">
        <w:rPr>
          <w:rFonts w:ascii="Times New Roman" w:hAnsi="Times New Roman" w:cs="Times New Roman"/>
        </w:rPr>
        <w:t>iais, diagnós</w:t>
      </w:r>
      <w:r w:rsidR="00DE0931">
        <w:rPr>
          <w:rFonts w:ascii="Times New Roman" w:hAnsi="Times New Roman" w:cs="Times New Roman"/>
        </w:rPr>
        <w:t>tic</w:t>
      </w:r>
      <w:r w:rsidRPr="005E1731">
        <w:rPr>
          <w:rFonts w:ascii="Times New Roman" w:hAnsi="Times New Roman" w:cs="Times New Roman"/>
        </w:rPr>
        <w:t>os de conformidade, implementação interoperável do sistema), organismos responsáveis claramente identificados, requisitos de envolvimento das partes interessadas e um conjunto de resultados mensuráveis, como taxas de conformidade em tempo real e resultados de auditoria.</w:t>
      </w:r>
    </w:p>
    <w:p w14:paraId="2FA3530E" w14:textId="77777777" w:rsidR="005E1731" w:rsidRPr="00D8125D" w:rsidRDefault="005E1731" w:rsidP="00052C30">
      <w:pPr>
        <w:jc w:val="both"/>
        <w:rPr>
          <w:rFonts w:ascii="Times New Roman" w:hAnsi="Times New Roman" w:cs="Times New Roman"/>
        </w:rPr>
      </w:pPr>
    </w:p>
    <w:p w14:paraId="37238E0E" w14:textId="77777777" w:rsidR="005E1731" w:rsidRPr="00D8125D" w:rsidRDefault="005E1731" w:rsidP="00052C30">
      <w:pPr>
        <w:jc w:val="both"/>
        <w:rPr>
          <w:rFonts w:ascii="Times New Roman" w:hAnsi="Times New Roman" w:cs="Times New Roman"/>
        </w:rPr>
      </w:pPr>
    </w:p>
    <w:p w14:paraId="79EBB647" w14:textId="40F6E544" w:rsidR="005E1731" w:rsidRPr="007A6A68" w:rsidRDefault="005E1731" w:rsidP="005E1731">
      <w:pPr>
        <w:pStyle w:val="ListParagraph"/>
        <w:numPr>
          <w:ilvl w:val="0"/>
          <w:numId w:val="44"/>
        </w:numPr>
        <w:rPr>
          <w:rFonts w:ascii="Times New Roman" w:hAnsi="Times New Roman" w:cs="Times New Roman"/>
          <w:b/>
          <w:bCs/>
        </w:rPr>
      </w:pPr>
      <w:r w:rsidRPr="005E1731">
        <w:rPr>
          <w:rFonts w:ascii="Times New Roman" w:hAnsi="Times New Roman" w:cs="Times New Roman"/>
          <w:b/>
          <w:bCs/>
        </w:rPr>
        <w:t>Programas de Desenvolvimento de Capacidades Institucionais</w:t>
      </w:r>
      <w:bookmarkStart w:id="0" w:name="_Toc208656606"/>
    </w:p>
    <w:p w14:paraId="765B783C" w14:textId="7ED6B2E0" w:rsidR="00052C30" w:rsidRPr="005E1731" w:rsidRDefault="00052C30" w:rsidP="005E1731">
      <w:pPr>
        <w:jc w:val="both"/>
        <w:rPr>
          <w:rFonts w:ascii="Times New Roman" w:hAnsi="Times New Roman" w:cs="Times New Roman"/>
        </w:rPr>
      </w:pPr>
      <w:bookmarkStart w:id="1" w:name="_Toc208656607"/>
      <w:bookmarkEnd w:id="0"/>
      <w:r w:rsidRPr="005E1731">
        <w:rPr>
          <w:rFonts w:ascii="Times New Roman" w:hAnsi="Times New Roman" w:cs="Times New Roman"/>
        </w:rPr>
        <w:t>Todas as entidades relacionadas com dados são obrigadas</w:t>
      </w:r>
      <w:r w:rsidR="00DC3608">
        <w:rPr>
          <w:rFonts w:ascii="Times New Roman" w:hAnsi="Times New Roman" w:cs="Times New Roman"/>
        </w:rPr>
        <w:t>,</w:t>
      </w:r>
      <w:r w:rsidRPr="005E1731">
        <w:rPr>
          <w:rFonts w:ascii="Times New Roman" w:hAnsi="Times New Roman" w:cs="Times New Roman"/>
        </w:rPr>
        <w:t xml:space="preserve"> </w:t>
      </w:r>
      <w:r w:rsidR="00DC3608">
        <w:rPr>
          <w:rFonts w:ascii="Times New Roman" w:hAnsi="Times New Roman" w:cs="Times New Roman"/>
        </w:rPr>
        <w:t xml:space="preserve">nos primeiros seis meses de vigência </w:t>
      </w:r>
      <w:r w:rsidRPr="005E1731">
        <w:rPr>
          <w:rFonts w:ascii="Times New Roman" w:hAnsi="Times New Roman" w:cs="Times New Roman"/>
        </w:rPr>
        <w:t xml:space="preserve">da </w:t>
      </w:r>
      <w:r w:rsidR="000B09BC">
        <w:rPr>
          <w:rFonts w:ascii="Times New Roman" w:hAnsi="Times New Roman" w:cs="Times New Roman"/>
        </w:rPr>
        <w:t>PEGD</w:t>
      </w:r>
      <w:r w:rsidRPr="005E1731">
        <w:rPr>
          <w:rFonts w:ascii="Times New Roman" w:hAnsi="Times New Roman" w:cs="Times New Roman"/>
        </w:rPr>
        <w:t xml:space="preserve"> a submeter uma proposta abrangente de programa de formação para o seu pessoal de governação de dados. Isto inclui </w:t>
      </w:r>
      <w:r w:rsidR="009B5792">
        <w:rPr>
          <w:rFonts w:ascii="Times New Roman" w:hAnsi="Times New Roman" w:cs="Times New Roman"/>
        </w:rPr>
        <w:t>Encarregados De Dados</w:t>
      </w:r>
      <w:r w:rsidRPr="005E1731">
        <w:rPr>
          <w:rFonts w:ascii="Times New Roman" w:hAnsi="Times New Roman" w:cs="Times New Roman"/>
        </w:rPr>
        <w:t xml:space="preserve">, gestores de dados do </w:t>
      </w:r>
      <w:r w:rsidR="00F846FE">
        <w:rPr>
          <w:rFonts w:ascii="Times New Roman" w:hAnsi="Times New Roman" w:cs="Times New Roman"/>
        </w:rPr>
        <w:t>sector</w:t>
      </w:r>
      <w:r w:rsidRPr="005E1731">
        <w:rPr>
          <w:rFonts w:ascii="Times New Roman" w:hAnsi="Times New Roman" w:cs="Times New Roman"/>
        </w:rPr>
        <w:t>, pessoal de TI e jurídico, e liderança. A formação deve abranger competências jurídicas, técnicas, operacionais e é</w:t>
      </w:r>
      <w:r w:rsidR="00DE0931">
        <w:rPr>
          <w:rFonts w:ascii="Times New Roman" w:hAnsi="Times New Roman" w:cs="Times New Roman"/>
        </w:rPr>
        <w:t>tic</w:t>
      </w:r>
      <w:r w:rsidRPr="005E1731">
        <w:rPr>
          <w:rFonts w:ascii="Times New Roman" w:hAnsi="Times New Roman" w:cs="Times New Roman"/>
        </w:rPr>
        <w:t>as. O ministério relevante coordenará o desenvolvimento e a implementação nacional de currículos certificáveis, combinando módulos teóricos e funcionais. Será necessária a certificação para a atribuição inicial, com recertificação regular e par</w:t>
      </w:r>
      <w:r w:rsidR="00DE0931">
        <w:rPr>
          <w:rFonts w:ascii="Times New Roman" w:hAnsi="Times New Roman" w:cs="Times New Roman"/>
        </w:rPr>
        <w:t>tic</w:t>
      </w:r>
      <w:r w:rsidRPr="005E1731">
        <w:rPr>
          <w:rFonts w:ascii="Times New Roman" w:hAnsi="Times New Roman" w:cs="Times New Roman"/>
        </w:rPr>
        <w:t>ipação documentada na formação contínua.</w:t>
      </w:r>
      <w:bookmarkStart w:id="2" w:name="_Toc208656608"/>
      <w:bookmarkEnd w:id="1"/>
      <w:bookmarkEnd w:id="2"/>
    </w:p>
    <w:p w14:paraId="13D5E6A5" w14:textId="34DB9CD3" w:rsidR="00052C30" w:rsidRPr="005E1731" w:rsidRDefault="00052C30" w:rsidP="005E1731">
      <w:pPr>
        <w:jc w:val="both"/>
        <w:rPr>
          <w:rFonts w:ascii="Times New Roman" w:hAnsi="Times New Roman" w:cs="Times New Roman"/>
        </w:rPr>
      </w:pPr>
      <w:r w:rsidRPr="005E1731">
        <w:rPr>
          <w:rFonts w:ascii="Times New Roman" w:hAnsi="Times New Roman" w:cs="Times New Roman"/>
        </w:rPr>
        <w:t>Para garantir inclusão e acessibilidade, as entidades podem colaborar com universidades acreditadas, institutos profissionais e formadores privados certificados, desde que os programas cumpram ou ultrapassem os padrões nacionais. A formação pode utilizar plataformas presenciais, remotas, mistas ou móveis, dependendo do contexto organizacional e geográfico.</w:t>
      </w:r>
    </w:p>
    <w:p w14:paraId="1F18B8BC" w14:textId="06647B01" w:rsidR="00052C30" w:rsidRPr="005E1731" w:rsidRDefault="00052C30" w:rsidP="005E1731">
      <w:pPr>
        <w:jc w:val="both"/>
        <w:rPr>
          <w:rFonts w:ascii="Times New Roman" w:hAnsi="Times New Roman" w:cs="Times New Roman"/>
        </w:rPr>
      </w:pPr>
      <w:r w:rsidRPr="005E1731">
        <w:rPr>
          <w:rFonts w:ascii="Times New Roman" w:hAnsi="Times New Roman" w:cs="Times New Roman"/>
        </w:rPr>
        <w:t>O ministério relevante fornecerá orientação e apoio para a avaliação de competências e o acompanhamento de competências, enfatizando a paridade de género, o alcance rural e os módulos de inclusão como componentes obrigatórios para a equidade nacional na literacia digital e na gestão de dados. As entidades podem colaborar com instituições académicas acreditadas, entidades profissionais e formadores privados regulados, desde que os programas cumpram os requisitos mínimos dos currículos.</w:t>
      </w:r>
    </w:p>
    <w:p w14:paraId="1273B8AD" w14:textId="77777777" w:rsidR="00052C30" w:rsidRPr="007165A3" w:rsidRDefault="00052C30" w:rsidP="00052C30">
      <w:pPr>
        <w:rPr>
          <w:rFonts w:ascii="Corbel" w:hAnsi="Corbel"/>
        </w:rPr>
      </w:pPr>
    </w:p>
    <w:p w14:paraId="6763FC05" w14:textId="4FA24BC9" w:rsidR="00052C30" w:rsidRPr="005E1731" w:rsidRDefault="005E1731" w:rsidP="005E1731">
      <w:pPr>
        <w:pStyle w:val="Heading3"/>
        <w:numPr>
          <w:ilvl w:val="0"/>
          <w:numId w:val="44"/>
        </w:numPr>
        <w:rPr>
          <w:rFonts w:ascii="Times New Roman" w:hAnsi="Times New Roman" w:cs="Times New Roman"/>
          <w:b/>
          <w:bCs/>
          <w:color w:val="auto"/>
          <w:sz w:val="24"/>
          <w:szCs w:val="24"/>
          <w:lang w:val="en-GB"/>
        </w:rPr>
      </w:pPr>
      <w:r w:rsidRPr="005E1731">
        <w:rPr>
          <w:rFonts w:ascii="Times New Roman" w:hAnsi="Times New Roman" w:cs="Times New Roman"/>
          <w:b/>
          <w:bCs/>
          <w:color w:val="auto"/>
          <w:sz w:val="24"/>
          <w:szCs w:val="24"/>
        </w:rPr>
        <w:lastRenderedPageBreak/>
        <w:t>Recursos Financeiros e Alocação Orçamental</w:t>
      </w:r>
    </w:p>
    <w:p w14:paraId="089443A5" w14:textId="3E606BE4" w:rsidR="00052C30" w:rsidRPr="00D8125D" w:rsidRDefault="00052C30" w:rsidP="005E1731">
      <w:pPr>
        <w:jc w:val="both"/>
        <w:rPr>
          <w:rFonts w:ascii="Times New Roman" w:hAnsi="Times New Roman" w:cs="Times New Roman"/>
        </w:rPr>
      </w:pPr>
      <w:r w:rsidRPr="005E1731">
        <w:rPr>
          <w:rFonts w:ascii="Times New Roman" w:hAnsi="Times New Roman" w:cs="Times New Roman"/>
        </w:rPr>
        <w:t xml:space="preserve">O Governo irá alocar linhas orçamentais dedicadas e protegidas para a implementação da </w:t>
      </w:r>
      <w:r w:rsidR="0056013E">
        <w:rPr>
          <w:rFonts w:ascii="Times New Roman" w:hAnsi="Times New Roman" w:cs="Times New Roman"/>
        </w:rPr>
        <w:t>PEGD</w:t>
      </w:r>
      <w:r w:rsidRPr="005E1731">
        <w:rPr>
          <w:rFonts w:ascii="Times New Roman" w:hAnsi="Times New Roman" w:cs="Times New Roman"/>
        </w:rPr>
        <w:t xml:space="preserve">. Isto inclui pessoal, investimento em tecnologia, formação, </w:t>
      </w:r>
      <w:proofErr w:type="spellStart"/>
      <w:r w:rsidRPr="005E1731">
        <w:rPr>
          <w:rFonts w:ascii="Times New Roman" w:hAnsi="Times New Roman" w:cs="Times New Roman"/>
        </w:rPr>
        <w:t>a</w:t>
      </w:r>
      <w:r w:rsidR="0056013E">
        <w:rPr>
          <w:rFonts w:ascii="Times New Roman" w:hAnsi="Times New Roman" w:cs="Times New Roman"/>
        </w:rPr>
        <w:t>c</w:t>
      </w:r>
      <w:r w:rsidRPr="005E1731">
        <w:rPr>
          <w:rFonts w:ascii="Times New Roman" w:hAnsi="Times New Roman" w:cs="Times New Roman"/>
        </w:rPr>
        <w:t>tividades</w:t>
      </w:r>
      <w:proofErr w:type="spellEnd"/>
      <w:r w:rsidRPr="005E1731">
        <w:rPr>
          <w:rFonts w:ascii="Times New Roman" w:hAnsi="Times New Roman" w:cs="Times New Roman"/>
        </w:rPr>
        <w:t xml:space="preserve"> regulatórias e iniciativas de sensibilização pública. Os limiares anuais de financiamento para infraestruturas crí</w:t>
      </w:r>
      <w:r w:rsidR="00DE0931">
        <w:rPr>
          <w:rFonts w:ascii="Times New Roman" w:hAnsi="Times New Roman" w:cs="Times New Roman"/>
        </w:rPr>
        <w:t>tic</w:t>
      </w:r>
      <w:r w:rsidRPr="005E1731">
        <w:rPr>
          <w:rFonts w:ascii="Times New Roman" w:hAnsi="Times New Roman" w:cs="Times New Roman"/>
        </w:rPr>
        <w:t xml:space="preserve">as, </w:t>
      </w:r>
      <w:proofErr w:type="spellStart"/>
      <w:r w:rsidRPr="005E1731">
        <w:rPr>
          <w:rFonts w:ascii="Times New Roman" w:hAnsi="Times New Roman" w:cs="Times New Roman"/>
        </w:rPr>
        <w:t>proje</w:t>
      </w:r>
      <w:r w:rsidR="0056013E">
        <w:rPr>
          <w:rFonts w:ascii="Times New Roman" w:hAnsi="Times New Roman" w:cs="Times New Roman"/>
        </w:rPr>
        <w:t>c</w:t>
      </w:r>
      <w:r w:rsidRPr="005E1731">
        <w:rPr>
          <w:rFonts w:ascii="Times New Roman" w:hAnsi="Times New Roman" w:cs="Times New Roman"/>
        </w:rPr>
        <w:t>tos-piloto</w:t>
      </w:r>
      <w:proofErr w:type="spellEnd"/>
      <w:r w:rsidRPr="005E1731">
        <w:rPr>
          <w:rFonts w:ascii="Times New Roman" w:hAnsi="Times New Roman" w:cs="Times New Roman"/>
        </w:rPr>
        <w:t xml:space="preserve"> e investimentos em comunidades marginalizadas ou rurais devem ser publicados e acompanhados, com o ministério relevante a analisar a sua suficiência e transparência.</w:t>
      </w:r>
    </w:p>
    <w:p w14:paraId="04C10C88" w14:textId="56B34D5D" w:rsidR="00052C30" w:rsidRPr="00D8125D" w:rsidRDefault="00052C30" w:rsidP="00052C30">
      <w:pPr>
        <w:jc w:val="both"/>
        <w:rPr>
          <w:rFonts w:ascii="Times New Roman" w:hAnsi="Times New Roman" w:cs="Times New Roman"/>
        </w:rPr>
      </w:pPr>
      <w:r w:rsidRPr="005E1731">
        <w:rPr>
          <w:rFonts w:ascii="Times New Roman" w:hAnsi="Times New Roman" w:cs="Times New Roman"/>
        </w:rPr>
        <w:t>As entidades são incentivadas a promover mobilização adicional de recursos, incluindo, mas não se limitando a: subsídios de doadores, programas internacionais e parcerias público-privadas. Todo o financiamento suplementar deve ser gerido e reportado em conformidade com a transparência financeira e as diretrizes de salvaguarda da soberania.</w:t>
      </w:r>
    </w:p>
    <w:p w14:paraId="7D0A7E37" w14:textId="5D43C321" w:rsidR="00052C30" w:rsidRPr="00D8125D" w:rsidRDefault="00052C30" w:rsidP="00052C30">
      <w:pPr>
        <w:pStyle w:val="Heading2"/>
      </w:pPr>
    </w:p>
    <w:p w14:paraId="595AC815" w14:textId="77777777" w:rsidR="005E1731" w:rsidRPr="005E1731" w:rsidRDefault="005E1731" w:rsidP="005E1731">
      <w:pPr>
        <w:pStyle w:val="ListParagraph"/>
        <w:numPr>
          <w:ilvl w:val="0"/>
          <w:numId w:val="44"/>
        </w:numPr>
        <w:jc w:val="both"/>
        <w:rPr>
          <w:rFonts w:ascii="Times New Roman" w:hAnsi="Times New Roman" w:cs="Times New Roman"/>
          <w:b/>
          <w:bCs/>
        </w:rPr>
      </w:pPr>
      <w:r w:rsidRPr="005E1731">
        <w:rPr>
          <w:rFonts w:ascii="Times New Roman" w:hAnsi="Times New Roman" w:cs="Times New Roman"/>
          <w:b/>
          <w:bCs/>
        </w:rPr>
        <w:t xml:space="preserve">Cooperação Internacional e Assistência Técnica </w:t>
      </w:r>
    </w:p>
    <w:p w14:paraId="07F1A8DC" w14:textId="7F2AA6C1" w:rsidR="00052C30" w:rsidRPr="005E1731" w:rsidRDefault="00052C30" w:rsidP="005E1731">
      <w:pPr>
        <w:jc w:val="both"/>
        <w:rPr>
          <w:rFonts w:ascii="Times New Roman" w:hAnsi="Times New Roman" w:cs="Times New Roman"/>
        </w:rPr>
      </w:pPr>
      <w:r w:rsidRPr="005E1731">
        <w:rPr>
          <w:rFonts w:ascii="Times New Roman" w:hAnsi="Times New Roman" w:cs="Times New Roman"/>
        </w:rPr>
        <w:t xml:space="preserve">O Governo perseguirá cooperação bilateral, regional e multilateral com parceiros internacionais reconhecidos. Este envolvimento destina-se a promover a </w:t>
      </w:r>
      <w:proofErr w:type="spellStart"/>
      <w:r w:rsidRPr="005E1731">
        <w:rPr>
          <w:rFonts w:ascii="Times New Roman" w:hAnsi="Times New Roman" w:cs="Times New Roman"/>
        </w:rPr>
        <w:t>ado</w:t>
      </w:r>
      <w:r w:rsidR="00E50B63">
        <w:rPr>
          <w:rFonts w:ascii="Times New Roman" w:hAnsi="Times New Roman" w:cs="Times New Roman"/>
        </w:rPr>
        <w:t>p</w:t>
      </w:r>
      <w:r w:rsidRPr="005E1731">
        <w:rPr>
          <w:rFonts w:ascii="Times New Roman" w:hAnsi="Times New Roman" w:cs="Times New Roman"/>
        </w:rPr>
        <w:t>ção</w:t>
      </w:r>
      <w:proofErr w:type="spellEnd"/>
      <w:r w:rsidRPr="005E1731">
        <w:rPr>
          <w:rFonts w:ascii="Times New Roman" w:hAnsi="Times New Roman" w:cs="Times New Roman"/>
        </w:rPr>
        <w:t xml:space="preserve"> das melhores prá</w:t>
      </w:r>
      <w:r w:rsidR="00DE0931">
        <w:rPr>
          <w:rFonts w:ascii="Times New Roman" w:hAnsi="Times New Roman" w:cs="Times New Roman"/>
        </w:rPr>
        <w:t>tic</w:t>
      </w:r>
      <w:r w:rsidRPr="005E1731">
        <w:rPr>
          <w:rFonts w:ascii="Times New Roman" w:hAnsi="Times New Roman" w:cs="Times New Roman"/>
        </w:rPr>
        <w:t xml:space="preserve">as globais, </w:t>
      </w:r>
      <w:proofErr w:type="spellStart"/>
      <w:r w:rsidR="00B87A01">
        <w:rPr>
          <w:rFonts w:ascii="Times New Roman" w:hAnsi="Times New Roman" w:cs="Times New Roman"/>
        </w:rPr>
        <w:t>actual</w:t>
      </w:r>
      <w:r w:rsidRPr="005E1731">
        <w:rPr>
          <w:rFonts w:ascii="Times New Roman" w:hAnsi="Times New Roman" w:cs="Times New Roman"/>
        </w:rPr>
        <w:t>iz</w:t>
      </w:r>
      <w:r w:rsidR="00B44479">
        <w:rPr>
          <w:rFonts w:ascii="Times New Roman" w:hAnsi="Times New Roman" w:cs="Times New Roman"/>
        </w:rPr>
        <w:t>acções</w:t>
      </w:r>
      <w:proofErr w:type="spellEnd"/>
      <w:r w:rsidRPr="005E1731">
        <w:rPr>
          <w:rFonts w:ascii="Times New Roman" w:hAnsi="Times New Roman" w:cs="Times New Roman"/>
        </w:rPr>
        <w:t xml:space="preserve"> técnicas e desenvolvimento sustentável de capacidades.</w:t>
      </w:r>
    </w:p>
    <w:p w14:paraId="425B24E3" w14:textId="1417EC96" w:rsidR="00052C30" w:rsidRPr="005E1731" w:rsidRDefault="00E50B63" w:rsidP="005E1731">
      <w:pPr>
        <w:spacing w:after="0" w:line="240" w:lineRule="auto"/>
        <w:jc w:val="both"/>
        <w:rPr>
          <w:rFonts w:ascii="Times New Roman" w:hAnsi="Times New Roman" w:cs="Times New Roman"/>
        </w:rPr>
      </w:pPr>
      <w:r>
        <w:rPr>
          <w:rFonts w:ascii="Times New Roman" w:hAnsi="Times New Roman" w:cs="Times New Roman"/>
        </w:rPr>
        <w:t>Os d</w:t>
      </w:r>
      <w:r w:rsidR="00052C30" w:rsidRPr="005E1731">
        <w:rPr>
          <w:rFonts w:ascii="Times New Roman" w:hAnsi="Times New Roman" w:cs="Times New Roman"/>
        </w:rPr>
        <w:t>omínios prioritários para colaboração técnica incluem:</w:t>
      </w:r>
    </w:p>
    <w:p w14:paraId="3DA2F394" w14:textId="74DBF966" w:rsidR="00052C30" w:rsidRPr="005E1731" w:rsidRDefault="00052C30" w:rsidP="005E1731">
      <w:pPr>
        <w:pStyle w:val="ListParagraph"/>
        <w:numPr>
          <w:ilvl w:val="0"/>
          <w:numId w:val="39"/>
        </w:numPr>
        <w:spacing w:after="0" w:line="240" w:lineRule="auto"/>
        <w:jc w:val="both"/>
        <w:rPr>
          <w:rFonts w:ascii="Times New Roman" w:hAnsi="Times New Roman" w:cs="Times New Roman"/>
        </w:rPr>
      </w:pPr>
      <w:r w:rsidRPr="005E1731">
        <w:rPr>
          <w:rFonts w:ascii="Times New Roman" w:hAnsi="Times New Roman" w:cs="Times New Roman"/>
        </w:rPr>
        <w:t xml:space="preserve">Reforço do programa de </w:t>
      </w:r>
      <w:proofErr w:type="spellStart"/>
      <w:r w:rsidRPr="005E1731">
        <w:rPr>
          <w:rFonts w:ascii="Times New Roman" w:hAnsi="Times New Roman" w:cs="Times New Roman"/>
        </w:rPr>
        <w:t>cibersegurança</w:t>
      </w:r>
      <w:proofErr w:type="spellEnd"/>
      <w:r w:rsidR="00E50B63">
        <w:rPr>
          <w:rFonts w:ascii="Times New Roman" w:hAnsi="Times New Roman" w:cs="Times New Roman"/>
        </w:rPr>
        <w:t>;</w:t>
      </w:r>
    </w:p>
    <w:p w14:paraId="2F6749D0" w14:textId="35FBC620" w:rsidR="00052C30" w:rsidRPr="005E1731" w:rsidRDefault="00052C30" w:rsidP="005E1731">
      <w:pPr>
        <w:pStyle w:val="ListParagraph"/>
        <w:numPr>
          <w:ilvl w:val="0"/>
          <w:numId w:val="39"/>
        </w:numPr>
        <w:spacing w:after="0" w:line="240" w:lineRule="auto"/>
        <w:jc w:val="both"/>
        <w:rPr>
          <w:rFonts w:ascii="Times New Roman" w:hAnsi="Times New Roman" w:cs="Times New Roman"/>
        </w:rPr>
      </w:pPr>
      <w:r w:rsidRPr="005E1731">
        <w:rPr>
          <w:rFonts w:ascii="Times New Roman" w:hAnsi="Times New Roman" w:cs="Times New Roman"/>
        </w:rPr>
        <w:t>Interoperabilidade e harmonização de normas</w:t>
      </w:r>
      <w:r w:rsidR="00E50B63">
        <w:rPr>
          <w:rFonts w:ascii="Times New Roman" w:hAnsi="Times New Roman" w:cs="Times New Roman"/>
        </w:rPr>
        <w:t>;</w:t>
      </w:r>
    </w:p>
    <w:p w14:paraId="28876A42" w14:textId="16EC8E12" w:rsidR="00052C30" w:rsidRPr="005E1731" w:rsidRDefault="00052C30" w:rsidP="005E1731">
      <w:pPr>
        <w:pStyle w:val="ListParagraph"/>
        <w:numPr>
          <w:ilvl w:val="0"/>
          <w:numId w:val="39"/>
        </w:numPr>
        <w:spacing w:after="0" w:line="240" w:lineRule="auto"/>
        <w:jc w:val="both"/>
        <w:rPr>
          <w:rFonts w:ascii="Times New Roman" w:hAnsi="Times New Roman" w:cs="Times New Roman"/>
        </w:rPr>
      </w:pPr>
      <w:proofErr w:type="spellStart"/>
      <w:r w:rsidRPr="005E1731">
        <w:rPr>
          <w:rFonts w:ascii="Times New Roman" w:hAnsi="Times New Roman" w:cs="Times New Roman"/>
        </w:rPr>
        <w:t>Sandboxes</w:t>
      </w:r>
      <w:proofErr w:type="spellEnd"/>
      <w:r w:rsidRPr="005E1731">
        <w:rPr>
          <w:rFonts w:ascii="Times New Roman" w:hAnsi="Times New Roman" w:cs="Times New Roman"/>
        </w:rPr>
        <w:t xml:space="preserve"> regulatórios para pilotos de inovação</w:t>
      </w:r>
      <w:r w:rsidR="00E50B63">
        <w:rPr>
          <w:rFonts w:ascii="Times New Roman" w:hAnsi="Times New Roman" w:cs="Times New Roman"/>
        </w:rPr>
        <w:t>;</w:t>
      </w:r>
    </w:p>
    <w:p w14:paraId="6E043A91" w14:textId="0C131738" w:rsidR="00052C30" w:rsidRPr="005E1731" w:rsidRDefault="00052C30" w:rsidP="005E1731">
      <w:pPr>
        <w:pStyle w:val="ListParagraph"/>
        <w:numPr>
          <w:ilvl w:val="0"/>
          <w:numId w:val="39"/>
        </w:numPr>
        <w:spacing w:after="0" w:line="240" w:lineRule="auto"/>
        <w:jc w:val="both"/>
        <w:rPr>
          <w:rFonts w:ascii="Times New Roman" w:hAnsi="Times New Roman" w:cs="Times New Roman"/>
        </w:rPr>
      </w:pPr>
      <w:r w:rsidRPr="005E1731">
        <w:rPr>
          <w:rFonts w:ascii="Times New Roman" w:hAnsi="Times New Roman" w:cs="Times New Roman"/>
        </w:rPr>
        <w:t>Promoção da inclusão digital</w:t>
      </w:r>
      <w:r w:rsidR="00E50B63">
        <w:rPr>
          <w:rFonts w:ascii="Times New Roman" w:hAnsi="Times New Roman" w:cs="Times New Roman"/>
        </w:rPr>
        <w:t>;</w:t>
      </w:r>
    </w:p>
    <w:p w14:paraId="3347CFA7" w14:textId="77777777" w:rsidR="00052C30" w:rsidRPr="005E1731" w:rsidRDefault="00052C30" w:rsidP="005E1731">
      <w:pPr>
        <w:pStyle w:val="ListParagraph"/>
        <w:numPr>
          <w:ilvl w:val="0"/>
          <w:numId w:val="39"/>
        </w:numPr>
        <w:spacing w:after="0" w:line="240" w:lineRule="auto"/>
        <w:jc w:val="both"/>
        <w:rPr>
          <w:rFonts w:ascii="Times New Roman" w:hAnsi="Times New Roman" w:cs="Times New Roman"/>
        </w:rPr>
      </w:pPr>
      <w:r w:rsidRPr="005E1731">
        <w:rPr>
          <w:rFonts w:ascii="Times New Roman" w:hAnsi="Times New Roman" w:cs="Times New Roman"/>
        </w:rPr>
        <w:t xml:space="preserve">Iniciativas e plataformas de dados abertos. </w:t>
      </w:r>
    </w:p>
    <w:p w14:paraId="2FFD1657" w14:textId="06896A3E" w:rsidR="00052C30" w:rsidRPr="007165A3" w:rsidRDefault="00052C30" w:rsidP="00052C30">
      <w:pPr>
        <w:rPr>
          <w:rFonts w:ascii="Corbel" w:hAnsi="Corbel"/>
        </w:rPr>
      </w:pPr>
    </w:p>
    <w:p w14:paraId="1B906C74" w14:textId="77777777" w:rsidR="009B4C7E" w:rsidRPr="00D8125D" w:rsidRDefault="009B4C7E" w:rsidP="009B4C7E">
      <w:pPr>
        <w:spacing w:after="120"/>
        <w:jc w:val="both"/>
        <w:rPr>
          <w:rFonts w:ascii="Times New Roman" w:hAnsi="Times New Roman" w:cs="Times New Roman"/>
        </w:rPr>
      </w:pPr>
    </w:p>
    <w:p w14:paraId="44736A85" w14:textId="009B00CD" w:rsidR="009B4C7E" w:rsidRPr="00D8125D" w:rsidRDefault="00FF0591" w:rsidP="005E1731">
      <w:pPr>
        <w:pStyle w:val="ListParagraph"/>
        <w:numPr>
          <w:ilvl w:val="0"/>
          <w:numId w:val="44"/>
        </w:numPr>
        <w:spacing w:after="120" w:line="240" w:lineRule="auto"/>
        <w:jc w:val="both"/>
        <w:rPr>
          <w:rFonts w:ascii="Times New Roman" w:hAnsi="Times New Roman" w:cs="Times New Roman"/>
          <w:b/>
          <w:bCs/>
        </w:rPr>
      </w:pPr>
      <w:r>
        <w:rPr>
          <w:rFonts w:ascii="Times New Roman" w:hAnsi="Times New Roman" w:cs="Times New Roman"/>
          <w:b/>
          <w:bCs/>
        </w:rPr>
        <w:t>Pilares de Desenvolvimento Estratégico da Governação de Dados</w:t>
      </w:r>
    </w:p>
    <w:p w14:paraId="1ACA3E9E" w14:textId="4D9F8653"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lastRenderedPageBreak/>
        <w:t xml:space="preserve">Esta </w:t>
      </w:r>
      <w:r w:rsidR="00EA531E">
        <w:rPr>
          <w:rFonts w:ascii="Times New Roman" w:hAnsi="Times New Roman" w:cs="Times New Roman"/>
        </w:rPr>
        <w:t>PEGD</w:t>
      </w:r>
      <w:r w:rsidRPr="00371B04">
        <w:rPr>
          <w:rFonts w:ascii="Times New Roman" w:hAnsi="Times New Roman" w:cs="Times New Roman"/>
        </w:rPr>
        <w:t>, com um horizonte de cinco anos, está intrinsecamente ligada e serve como instrumento habilitador para a Estratégia Nacional de Desenvolvimento de Moçambique para 2025-2044, que identifica a transformação digital e a governação de dados como componentes crí</w:t>
      </w:r>
      <w:r w:rsidR="00DE0931">
        <w:rPr>
          <w:rFonts w:ascii="Times New Roman" w:hAnsi="Times New Roman" w:cs="Times New Roman"/>
        </w:rPr>
        <w:t>tic</w:t>
      </w:r>
      <w:r w:rsidRPr="00371B04">
        <w:rPr>
          <w:rFonts w:ascii="Times New Roman" w:hAnsi="Times New Roman" w:cs="Times New Roman"/>
        </w:rPr>
        <w:t>os do desenvolvimento sustentável.</w:t>
      </w:r>
    </w:p>
    <w:p w14:paraId="5BD1061E" w14:textId="77777777" w:rsidR="009B4C7E" w:rsidRPr="00D8125D" w:rsidRDefault="009B4C7E" w:rsidP="009B4C7E">
      <w:pPr>
        <w:spacing w:after="120"/>
        <w:jc w:val="both"/>
        <w:rPr>
          <w:rFonts w:ascii="Times New Roman" w:hAnsi="Times New Roman" w:cs="Times New Roman"/>
        </w:rPr>
      </w:pPr>
      <w:r w:rsidRPr="00371B04">
        <w:rPr>
          <w:rFonts w:ascii="Times New Roman" w:hAnsi="Times New Roman" w:cs="Times New Roman"/>
        </w:rPr>
        <w:t>Os Pilares de Desenvolvimento Estratégico Apoiados são os seguintes:</w:t>
      </w:r>
    </w:p>
    <w:p w14:paraId="7CE49B1D" w14:textId="143F9425" w:rsidR="009B4C7E" w:rsidRPr="00FF0591" w:rsidRDefault="009B4C7E" w:rsidP="005E1731">
      <w:pPr>
        <w:pStyle w:val="ListParagraph"/>
        <w:numPr>
          <w:ilvl w:val="1"/>
          <w:numId w:val="44"/>
        </w:numPr>
        <w:spacing w:after="120" w:line="240" w:lineRule="auto"/>
        <w:jc w:val="both"/>
        <w:rPr>
          <w:rFonts w:ascii="Times New Roman" w:hAnsi="Times New Roman" w:cs="Times New Roman"/>
          <w:b/>
          <w:bCs/>
          <w:lang w:val="en-GB"/>
        </w:rPr>
      </w:pPr>
      <w:r w:rsidRPr="00FF0591">
        <w:rPr>
          <w:rFonts w:ascii="Times New Roman" w:hAnsi="Times New Roman" w:cs="Times New Roman"/>
          <w:b/>
          <w:bCs/>
        </w:rPr>
        <w:t>PILAR 1 - Transformação Económica e Diversificação</w:t>
      </w:r>
    </w:p>
    <w:p w14:paraId="691FAF27" w14:textId="788C915A"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 xml:space="preserve">Este pilar foca-se na utilização da governação de dados para modernizar </w:t>
      </w:r>
      <w:r w:rsidR="00F846FE">
        <w:rPr>
          <w:rFonts w:ascii="Times New Roman" w:hAnsi="Times New Roman" w:cs="Times New Roman"/>
        </w:rPr>
        <w:t>sector</w:t>
      </w:r>
      <w:r w:rsidRPr="00371B04">
        <w:rPr>
          <w:rFonts w:ascii="Times New Roman" w:hAnsi="Times New Roman" w:cs="Times New Roman"/>
        </w:rPr>
        <w:t xml:space="preserve">es </w:t>
      </w:r>
      <w:proofErr w:type="spellStart"/>
      <w:r w:rsidRPr="00371B04">
        <w:rPr>
          <w:rFonts w:ascii="Times New Roman" w:hAnsi="Times New Roman" w:cs="Times New Roman"/>
        </w:rPr>
        <w:t>produ</w:t>
      </w:r>
      <w:r w:rsidR="00A27A6A">
        <w:rPr>
          <w:rFonts w:ascii="Times New Roman" w:hAnsi="Times New Roman" w:cs="Times New Roman"/>
        </w:rPr>
        <w:t>c</w:t>
      </w:r>
      <w:r w:rsidRPr="00371B04">
        <w:rPr>
          <w:rFonts w:ascii="Times New Roman" w:hAnsi="Times New Roman" w:cs="Times New Roman"/>
        </w:rPr>
        <w:t>tivos</w:t>
      </w:r>
      <w:proofErr w:type="spellEnd"/>
      <w:r w:rsidRPr="00371B04">
        <w:rPr>
          <w:rFonts w:ascii="Times New Roman" w:hAnsi="Times New Roman" w:cs="Times New Roman"/>
        </w:rPr>
        <w:t>-chave, especialmente agricultura, indústria, comércio, logís</w:t>
      </w:r>
      <w:r w:rsidR="00DE0931">
        <w:rPr>
          <w:rFonts w:ascii="Times New Roman" w:hAnsi="Times New Roman" w:cs="Times New Roman"/>
        </w:rPr>
        <w:t>tic</w:t>
      </w:r>
      <w:r w:rsidRPr="00371B04">
        <w:rPr>
          <w:rFonts w:ascii="Times New Roman" w:hAnsi="Times New Roman" w:cs="Times New Roman"/>
        </w:rPr>
        <w:t>a e serviços financeiros, integrando prá</w:t>
      </w:r>
      <w:r w:rsidR="00DE0931">
        <w:rPr>
          <w:rFonts w:ascii="Times New Roman" w:hAnsi="Times New Roman" w:cs="Times New Roman"/>
        </w:rPr>
        <w:t>tic</w:t>
      </w:r>
      <w:r w:rsidRPr="00371B04">
        <w:rPr>
          <w:rFonts w:ascii="Times New Roman" w:hAnsi="Times New Roman" w:cs="Times New Roman"/>
        </w:rPr>
        <w:t>as de dados estruturados, interoperabilidade e sistemas de inteligência ao longo das cadeias de valor.</w:t>
      </w:r>
    </w:p>
    <w:p w14:paraId="7F8F62AD" w14:textId="77777777" w:rsidR="009B4C7E" w:rsidRPr="00D8125D" w:rsidRDefault="009B4C7E" w:rsidP="009B4C7E">
      <w:pPr>
        <w:spacing w:after="120" w:line="240" w:lineRule="auto"/>
        <w:jc w:val="both"/>
        <w:rPr>
          <w:rFonts w:ascii="Times New Roman" w:hAnsi="Times New Roman" w:cs="Times New Roman"/>
          <w:b/>
          <w:bCs/>
        </w:rPr>
      </w:pPr>
      <w:r w:rsidRPr="00371B04">
        <w:rPr>
          <w:rFonts w:ascii="Times New Roman" w:hAnsi="Times New Roman" w:cs="Times New Roman"/>
          <w:b/>
          <w:bCs/>
        </w:rPr>
        <w:t>Agricultura de Precisão e Sistemas de Segurança Alimentar</w:t>
      </w:r>
    </w:p>
    <w:p w14:paraId="3AC97C30" w14:textId="0CC6D6F3" w:rsidR="009B4C7E" w:rsidRPr="00D8125D" w:rsidRDefault="009B4C7E" w:rsidP="009B4C7E">
      <w:pPr>
        <w:spacing w:after="120"/>
        <w:jc w:val="both"/>
        <w:rPr>
          <w:rFonts w:ascii="Times New Roman" w:hAnsi="Times New Roman" w:cs="Times New Roman"/>
        </w:rPr>
      </w:pPr>
      <w:r w:rsidRPr="00371B04">
        <w:rPr>
          <w:rFonts w:ascii="Times New Roman" w:hAnsi="Times New Roman" w:cs="Times New Roman"/>
        </w:rPr>
        <w:t xml:space="preserve">A Estratégia implementa sistemas seguros de registo de agricultores, garantindo a recolha legal e em conformidade com a privacidade de </w:t>
      </w:r>
      <w:proofErr w:type="spellStart"/>
      <w:r w:rsidRPr="00371B04">
        <w:rPr>
          <w:rFonts w:ascii="Times New Roman" w:hAnsi="Times New Roman" w:cs="Times New Roman"/>
        </w:rPr>
        <w:t>inform</w:t>
      </w:r>
      <w:r w:rsidR="00B44479">
        <w:rPr>
          <w:rFonts w:ascii="Times New Roman" w:hAnsi="Times New Roman" w:cs="Times New Roman"/>
        </w:rPr>
        <w:t>acções</w:t>
      </w:r>
      <w:proofErr w:type="spellEnd"/>
      <w:r w:rsidRPr="00371B04">
        <w:rPr>
          <w:rFonts w:ascii="Times New Roman" w:hAnsi="Times New Roman" w:cs="Times New Roman"/>
        </w:rPr>
        <w:t xml:space="preserve"> pessoais e de uso do solo. Estes sistemas estão integrados com bases de dados </w:t>
      </w:r>
      <w:r w:rsidR="00F846FE">
        <w:rPr>
          <w:rFonts w:ascii="Times New Roman" w:hAnsi="Times New Roman" w:cs="Times New Roman"/>
        </w:rPr>
        <w:t>sector</w:t>
      </w:r>
      <w:r w:rsidRPr="00371B04">
        <w:rPr>
          <w:rFonts w:ascii="Times New Roman" w:hAnsi="Times New Roman" w:cs="Times New Roman"/>
        </w:rPr>
        <w:t xml:space="preserve">iais para distribuição de entradas, gestão de subsídios e monitorização da produtividade do solo. </w:t>
      </w:r>
    </w:p>
    <w:p w14:paraId="5EAE024C" w14:textId="622984BD"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Conjuntos de dados de monitorização de culturas de várias agências agrícolas são unificados através de modelos de dados interoperáveis, permitindo a deteção em tempo real de tendências de rendimento, surtos de pragas e stress climá</w:t>
      </w:r>
      <w:r w:rsidR="00DE0931">
        <w:rPr>
          <w:rFonts w:ascii="Times New Roman" w:hAnsi="Times New Roman" w:cs="Times New Roman"/>
        </w:rPr>
        <w:t>tic</w:t>
      </w:r>
      <w:r w:rsidRPr="00371B04">
        <w:rPr>
          <w:rFonts w:ascii="Times New Roman" w:hAnsi="Times New Roman" w:cs="Times New Roman"/>
        </w:rPr>
        <w:t>o. As plataformas de informação de mercado são obrigadas a publicar indicadores de preços, oferta e procura utilizando protocolos transparentes de partilha de dados, melhorando o poder negocial dos produtores rurais e estabilizando os mercados. As estratégias de adaptação climá</w:t>
      </w:r>
      <w:r w:rsidR="00DE0931">
        <w:rPr>
          <w:rFonts w:ascii="Times New Roman" w:hAnsi="Times New Roman" w:cs="Times New Roman"/>
        </w:rPr>
        <w:t>tic</w:t>
      </w:r>
      <w:r w:rsidRPr="00371B04">
        <w:rPr>
          <w:rFonts w:ascii="Times New Roman" w:hAnsi="Times New Roman" w:cs="Times New Roman"/>
        </w:rPr>
        <w:t>a basear-se-ão na integração estruturada de dados meteorológicos, do solo e hidrológicos, apoiando modelos localizados de prevenção de riscos e o planeamento nacional da segurança alimentar.</w:t>
      </w:r>
    </w:p>
    <w:p w14:paraId="549AF4AD" w14:textId="45BE7D86" w:rsidR="009B4C7E" w:rsidRPr="00D8125D" w:rsidRDefault="009B4C7E" w:rsidP="009B4C7E">
      <w:pPr>
        <w:spacing w:after="120" w:line="240" w:lineRule="auto"/>
        <w:jc w:val="both"/>
        <w:rPr>
          <w:rFonts w:ascii="Times New Roman" w:hAnsi="Times New Roman" w:cs="Times New Roman"/>
          <w:b/>
          <w:bCs/>
        </w:rPr>
      </w:pPr>
      <w:proofErr w:type="spellStart"/>
      <w:r w:rsidRPr="00CB566C">
        <w:rPr>
          <w:rFonts w:ascii="Times New Roman" w:hAnsi="Times New Roman" w:cs="Times New Roman"/>
          <w:b/>
          <w:bCs/>
        </w:rPr>
        <w:t>Implement</w:t>
      </w:r>
      <w:r w:rsidR="00B44479">
        <w:rPr>
          <w:rFonts w:ascii="Times New Roman" w:hAnsi="Times New Roman" w:cs="Times New Roman"/>
          <w:b/>
          <w:bCs/>
        </w:rPr>
        <w:t>acções</w:t>
      </w:r>
      <w:proofErr w:type="spellEnd"/>
      <w:r w:rsidRPr="00CB566C">
        <w:rPr>
          <w:rFonts w:ascii="Times New Roman" w:hAnsi="Times New Roman" w:cs="Times New Roman"/>
          <w:b/>
          <w:bCs/>
        </w:rPr>
        <w:t xml:space="preserve"> Piloto em </w:t>
      </w:r>
      <w:r w:rsidR="00F846FE">
        <w:rPr>
          <w:rFonts w:ascii="Times New Roman" w:hAnsi="Times New Roman" w:cs="Times New Roman"/>
          <w:b/>
          <w:bCs/>
        </w:rPr>
        <w:t>sector</w:t>
      </w:r>
      <w:r w:rsidRPr="00CB566C">
        <w:rPr>
          <w:rFonts w:ascii="Times New Roman" w:hAnsi="Times New Roman" w:cs="Times New Roman"/>
          <w:b/>
          <w:bCs/>
        </w:rPr>
        <w:t>es-chave</w:t>
      </w:r>
    </w:p>
    <w:p w14:paraId="57A96D3C" w14:textId="7BF10147" w:rsidR="009B4C7E" w:rsidRPr="00D8125D" w:rsidRDefault="009B4C7E" w:rsidP="009B4C7E">
      <w:pPr>
        <w:spacing w:after="120"/>
        <w:jc w:val="both"/>
        <w:rPr>
          <w:rFonts w:ascii="Times New Roman" w:hAnsi="Times New Roman" w:cs="Times New Roman"/>
        </w:rPr>
      </w:pPr>
      <w:r w:rsidRPr="00371B04">
        <w:rPr>
          <w:rFonts w:ascii="Times New Roman" w:hAnsi="Times New Roman" w:cs="Times New Roman"/>
        </w:rPr>
        <w:t>Agricultura, pescas, minerais e logís</w:t>
      </w:r>
      <w:r w:rsidR="00DE0931">
        <w:rPr>
          <w:rFonts w:ascii="Times New Roman" w:hAnsi="Times New Roman" w:cs="Times New Roman"/>
        </w:rPr>
        <w:t>tic</w:t>
      </w:r>
      <w:r w:rsidRPr="00371B04">
        <w:rPr>
          <w:rFonts w:ascii="Times New Roman" w:hAnsi="Times New Roman" w:cs="Times New Roman"/>
        </w:rPr>
        <w:t xml:space="preserve">a formarão o primeiro conjunto de </w:t>
      </w:r>
      <w:r w:rsidR="00F846FE">
        <w:rPr>
          <w:rFonts w:ascii="Times New Roman" w:hAnsi="Times New Roman" w:cs="Times New Roman"/>
        </w:rPr>
        <w:t>sector</w:t>
      </w:r>
      <w:r w:rsidRPr="00371B04">
        <w:rPr>
          <w:rFonts w:ascii="Times New Roman" w:hAnsi="Times New Roman" w:cs="Times New Roman"/>
        </w:rPr>
        <w:t xml:space="preserve">es-piloto na sequência de implementação faseada. Cada piloto deve testar as normas de </w:t>
      </w:r>
      <w:r w:rsidR="00544B52">
        <w:rPr>
          <w:rFonts w:ascii="Times New Roman" w:hAnsi="Times New Roman" w:cs="Times New Roman"/>
        </w:rPr>
        <w:t>Política</w:t>
      </w:r>
      <w:r w:rsidRPr="00371B04">
        <w:rPr>
          <w:rFonts w:ascii="Times New Roman" w:hAnsi="Times New Roman" w:cs="Times New Roman"/>
        </w:rPr>
        <w:t xml:space="preserve"> de Governação de Dados, privacidade desde o design, mecanismos de consentimento, minimização de dados, interoperabilidade, requisitos de </w:t>
      </w:r>
      <w:r w:rsidR="006A009B">
        <w:rPr>
          <w:rFonts w:ascii="Times New Roman" w:hAnsi="Times New Roman" w:cs="Times New Roman"/>
        </w:rPr>
        <w:t xml:space="preserve">avaliação de </w:t>
      </w:r>
      <w:r w:rsidR="001065A9">
        <w:rPr>
          <w:rFonts w:ascii="Times New Roman" w:hAnsi="Times New Roman" w:cs="Times New Roman"/>
        </w:rPr>
        <w:t>impacto</w:t>
      </w:r>
      <w:r w:rsidR="006A009B">
        <w:rPr>
          <w:rFonts w:ascii="Times New Roman" w:hAnsi="Times New Roman" w:cs="Times New Roman"/>
        </w:rPr>
        <w:t xml:space="preserve"> de protecção de dados</w:t>
      </w:r>
      <w:r w:rsidR="001065A9">
        <w:rPr>
          <w:rFonts w:ascii="Times New Roman" w:hAnsi="Times New Roman" w:cs="Times New Roman"/>
        </w:rPr>
        <w:t xml:space="preserve"> de</w:t>
      </w:r>
      <w:r w:rsidRPr="00371B04">
        <w:rPr>
          <w:rFonts w:ascii="Times New Roman" w:hAnsi="Times New Roman" w:cs="Times New Roman"/>
        </w:rPr>
        <w:t xml:space="preserve"> e bases de </w:t>
      </w:r>
      <w:proofErr w:type="spellStart"/>
      <w:r w:rsidRPr="00371B04">
        <w:rPr>
          <w:rFonts w:ascii="Times New Roman" w:hAnsi="Times New Roman" w:cs="Times New Roman"/>
        </w:rPr>
        <w:t>cibersegurança</w:t>
      </w:r>
      <w:proofErr w:type="spellEnd"/>
      <w:r w:rsidRPr="00371B04">
        <w:rPr>
          <w:rFonts w:ascii="Times New Roman" w:hAnsi="Times New Roman" w:cs="Times New Roman"/>
        </w:rPr>
        <w:t xml:space="preserve">. </w:t>
      </w:r>
    </w:p>
    <w:p w14:paraId="19D06F37" w14:textId="6AF71C71"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 xml:space="preserve">A implementação inclui o estabelecimento de </w:t>
      </w:r>
      <w:r w:rsidR="003D5824">
        <w:rPr>
          <w:rFonts w:ascii="Times New Roman" w:hAnsi="Times New Roman" w:cs="Times New Roman"/>
        </w:rPr>
        <w:t>Encarregado de Dados</w:t>
      </w:r>
      <w:r w:rsidR="00EC7200">
        <w:rPr>
          <w:rFonts w:ascii="Times New Roman" w:hAnsi="Times New Roman" w:cs="Times New Roman"/>
        </w:rPr>
        <w:t xml:space="preserve"> sectoriais</w:t>
      </w:r>
      <w:r w:rsidRPr="00371B04">
        <w:rPr>
          <w:rFonts w:ascii="Times New Roman" w:hAnsi="Times New Roman" w:cs="Times New Roman"/>
        </w:rPr>
        <w:t xml:space="preserve">, a formação de equipas de coordenação </w:t>
      </w:r>
      <w:proofErr w:type="spellStart"/>
      <w:r w:rsidRPr="00371B04">
        <w:rPr>
          <w:rFonts w:ascii="Times New Roman" w:hAnsi="Times New Roman" w:cs="Times New Roman"/>
        </w:rPr>
        <w:t>multise</w:t>
      </w:r>
      <w:r w:rsidR="00EC7200">
        <w:rPr>
          <w:rFonts w:ascii="Times New Roman" w:hAnsi="Times New Roman" w:cs="Times New Roman"/>
        </w:rPr>
        <w:t>c</w:t>
      </w:r>
      <w:r w:rsidRPr="00371B04">
        <w:rPr>
          <w:rFonts w:ascii="Times New Roman" w:hAnsi="Times New Roman" w:cs="Times New Roman"/>
        </w:rPr>
        <w:t>torial</w:t>
      </w:r>
      <w:proofErr w:type="spellEnd"/>
      <w:r w:rsidRPr="00371B04">
        <w:rPr>
          <w:rFonts w:ascii="Times New Roman" w:hAnsi="Times New Roman" w:cs="Times New Roman"/>
        </w:rPr>
        <w:t>, a geração de diagnós</w:t>
      </w:r>
      <w:r w:rsidR="00DE0931">
        <w:rPr>
          <w:rFonts w:ascii="Times New Roman" w:hAnsi="Times New Roman" w:cs="Times New Roman"/>
        </w:rPr>
        <w:t>tic</w:t>
      </w:r>
      <w:r w:rsidRPr="00371B04">
        <w:rPr>
          <w:rFonts w:ascii="Times New Roman" w:hAnsi="Times New Roman" w:cs="Times New Roman"/>
        </w:rPr>
        <w:t xml:space="preserve">os de conformidade específicos por </w:t>
      </w:r>
      <w:r w:rsidR="00F846FE">
        <w:rPr>
          <w:rFonts w:ascii="Times New Roman" w:hAnsi="Times New Roman" w:cs="Times New Roman"/>
        </w:rPr>
        <w:t>sector</w:t>
      </w:r>
      <w:r w:rsidRPr="00371B04">
        <w:rPr>
          <w:rFonts w:ascii="Times New Roman" w:hAnsi="Times New Roman" w:cs="Times New Roman"/>
        </w:rPr>
        <w:t xml:space="preserve"> e a iniciação da interoperabilidade baseada em API entre agências. Estes pilotos tornam-se o modelo para a implementação nacional durante a fase de operacionalização.</w:t>
      </w:r>
    </w:p>
    <w:p w14:paraId="6C475157" w14:textId="21A9573E" w:rsidR="009B4C7E" w:rsidRPr="00D8125D" w:rsidRDefault="009B4C7E" w:rsidP="009B4C7E">
      <w:pPr>
        <w:spacing w:after="120" w:line="240" w:lineRule="auto"/>
        <w:jc w:val="both"/>
        <w:rPr>
          <w:rFonts w:ascii="Times New Roman" w:hAnsi="Times New Roman" w:cs="Times New Roman"/>
          <w:b/>
          <w:bCs/>
        </w:rPr>
      </w:pPr>
      <w:r w:rsidRPr="00371B04">
        <w:rPr>
          <w:rFonts w:ascii="Times New Roman" w:hAnsi="Times New Roman" w:cs="Times New Roman"/>
        </w:rPr>
        <w:t xml:space="preserve"> </w:t>
      </w:r>
      <w:r w:rsidRPr="00CB566C">
        <w:rPr>
          <w:rFonts w:ascii="Times New Roman" w:hAnsi="Times New Roman" w:cs="Times New Roman"/>
          <w:b/>
          <w:bCs/>
        </w:rPr>
        <w:t xml:space="preserve">Migração do Sistema Legado para </w:t>
      </w:r>
      <w:r w:rsidR="00F846FE">
        <w:rPr>
          <w:rFonts w:ascii="Times New Roman" w:hAnsi="Times New Roman" w:cs="Times New Roman"/>
          <w:b/>
          <w:bCs/>
        </w:rPr>
        <w:t>Sector</w:t>
      </w:r>
      <w:r w:rsidRPr="00CB566C">
        <w:rPr>
          <w:rFonts w:ascii="Times New Roman" w:hAnsi="Times New Roman" w:cs="Times New Roman"/>
          <w:b/>
          <w:bCs/>
        </w:rPr>
        <w:t>es Económicos</w:t>
      </w:r>
    </w:p>
    <w:p w14:paraId="070877EF" w14:textId="365ADBC6"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lastRenderedPageBreak/>
        <w:t xml:space="preserve">Os sistemas de informação agrícola, comercial, alfândega, de transportes e industriais, incluindo registos agrícolas legados, sistemas de processamento aduaneiro e bases de dados de mercadorias, devem passar por planos estruturados de migração. Nos primeiros 6 meses da implementação da </w:t>
      </w:r>
      <w:r w:rsidR="002B098F">
        <w:rPr>
          <w:rFonts w:ascii="Times New Roman" w:hAnsi="Times New Roman" w:cs="Times New Roman"/>
        </w:rPr>
        <w:t>PEGD</w:t>
      </w:r>
      <w:r w:rsidRPr="00371B04">
        <w:rPr>
          <w:rFonts w:ascii="Times New Roman" w:hAnsi="Times New Roman" w:cs="Times New Roman"/>
        </w:rPr>
        <w:t xml:space="preserve">, cada instituição relevante deve catalogar sistemas legados, identificar lacunas de </w:t>
      </w:r>
      <w:r w:rsidR="00EE53A1">
        <w:rPr>
          <w:rFonts w:ascii="Times New Roman" w:hAnsi="Times New Roman" w:cs="Times New Roman"/>
        </w:rPr>
        <w:t>protecção</w:t>
      </w:r>
      <w:r w:rsidRPr="00371B04">
        <w:rPr>
          <w:rFonts w:ascii="Times New Roman" w:hAnsi="Times New Roman" w:cs="Times New Roman"/>
        </w:rPr>
        <w:t xml:space="preserve"> de dados, desenhar rotas seguras de migração ou desativação e aplicar medidas de compatibilidade segura (pontes API, quarentena de conjuntos de dados de alto risco, sistemas paralelos temporários). Conjuntos de dados económicos de alto volume ou alto risco devem ser migrados no prazo de 180 dias após os 6 meses referidos, sujeitos à supervisão e verificação de auditores da Autoridade de </w:t>
      </w:r>
      <w:r w:rsidR="00EE53A1">
        <w:rPr>
          <w:rFonts w:ascii="Times New Roman" w:hAnsi="Times New Roman" w:cs="Times New Roman"/>
        </w:rPr>
        <w:t>Protecção</w:t>
      </w:r>
      <w:r w:rsidRPr="00371B04">
        <w:rPr>
          <w:rFonts w:ascii="Times New Roman" w:hAnsi="Times New Roman" w:cs="Times New Roman"/>
        </w:rPr>
        <w:t xml:space="preserve"> de Dados.</w:t>
      </w:r>
    </w:p>
    <w:p w14:paraId="6AEDD314" w14:textId="0EBE294C" w:rsidR="009B4C7E" w:rsidRPr="00D8125D" w:rsidRDefault="009B4C7E" w:rsidP="009B4C7E">
      <w:pPr>
        <w:spacing w:after="120" w:line="240" w:lineRule="auto"/>
        <w:jc w:val="both"/>
        <w:rPr>
          <w:rFonts w:ascii="Times New Roman" w:hAnsi="Times New Roman" w:cs="Times New Roman"/>
          <w:b/>
          <w:bCs/>
        </w:rPr>
      </w:pPr>
      <w:r w:rsidRPr="00CB566C">
        <w:rPr>
          <w:rFonts w:ascii="Times New Roman" w:hAnsi="Times New Roman" w:cs="Times New Roman"/>
          <w:b/>
          <w:bCs/>
        </w:rPr>
        <w:t>Financiamento e Mobilização de Recursos para a Arquite</w:t>
      </w:r>
      <w:r w:rsidR="002B098F">
        <w:rPr>
          <w:rFonts w:ascii="Times New Roman" w:hAnsi="Times New Roman" w:cs="Times New Roman"/>
          <w:b/>
          <w:bCs/>
        </w:rPr>
        <w:t>c</w:t>
      </w:r>
      <w:r w:rsidRPr="00CB566C">
        <w:rPr>
          <w:rFonts w:ascii="Times New Roman" w:hAnsi="Times New Roman" w:cs="Times New Roman"/>
          <w:b/>
          <w:bCs/>
        </w:rPr>
        <w:t>tura de Dados Económicos</w:t>
      </w:r>
    </w:p>
    <w:p w14:paraId="40C79C81" w14:textId="48D13BAC" w:rsidR="009B4C7E" w:rsidRPr="00D8125D" w:rsidRDefault="009B4C7E" w:rsidP="009B4C7E">
      <w:pPr>
        <w:spacing w:after="120"/>
        <w:jc w:val="both"/>
        <w:rPr>
          <w:rFonts w:ascii="Times New Roman" w:hAnsi="Times New Roman" w:cs="Times New Roman"/>
        </w:rPr>
      </w:pPr>
      <w:r w:rsidRPr="00371B04">
        <w:rPr>
          <w:rFonts w:ascii="Times New Roman" w:hAnsi="Times New Roman" w:cs="Times New Roman"/>
        </w:rPr>
        <w:t>Linhas orçamentais dedicadas devem ser atribuídas a plataformas tecnológicas inovadoras, sistemas de transparência da cadeia de valor, centros de mercado digital e ferramentas de inteligência de risco climá</w:t>
      </w:r>
      <w:r w:rsidR="00DE0931">
        <w:rPr>
          <w:rFonts w:ascii="Times New Roman" w:hAnsi="Times New Roman" w:cs="Times New Roman"/>
        </w:rPr>
        <w:t>tic</w:t>
      </w:r>
      <w:r w:rsidRPr="00371B04">
        <w:rPr>
          <w:rFonts w:ascii="Times New Roman" w:hAnsi="Times New Roman" w:cs="Times New Roman"/>
        </w:rPr>
        <w:t xml:space="preserve">o. As entidades podem mobilizar fundos suplementares através de apoio direcionado a doadores, programas internacionais de resiliência e parcerias público-privadas. </w:t>
      </w:r>
    </w:p>
    <w:p w14:paraId="44CBCC9E" w14:textId="77777777" w:rsidR="009B4C7E" w:rsidRPr="00D8125D" w:rsidRDefault="009B4C7E" w:rsidP="009B4C7E">
      <w:pPr>
        <w:spacing w:after="120" w:line="240" w:lineRule="auto"/>
        <w:jc w:val="both"/>
        <w:rPr>
          <w:rFonts w:ascii="Times New Roman" w:hAnsi="Times New Roman" w:cs="Times New Roman"/>
        </w:rPr>
      </w:pPr>
    </w:p>
    <w:p w14:paraId="59759560" w14:textId="163ABCFD" w:rsidR="009B4C7E" w:rsidRPr="00FF0591" w:rsidRDefault="009B4C7E" w:rsidP="005E1731">
      <w:pPr>
        <w:pStyle w:val="ListParagraph"/>
        <w:numPr>
          <w:ilvl w:val="1"/>
          <w:numId w:val="44"/>
        </w:numPr>
        <w:spacing w:after="120" w:line="240" w:lineRule="auto"/>
        <w:jc w:val="both"/>
        <w:rPr>
          <w:rFonts w:ascii="Times New Roman" w:hAnsi="Times New Roman" w:cs="Times New Roman"/>
          <w:b/>
          <w:bCs/>
          <w:lang w:val="en-GB"/>
        </w:rPr>
      </w:pPr>
      <w:r w:rsidRPr="00FF0591">
        <w:rPr>
          <w:rFonts w:ascii="Times New Roman" w:hAnsi="Times New Roman" w:cs="Times New Roman"/>
          <w:b/>
          <w:bCs/>
        </w:rPr>
        <w:t>PILAR 2 - Desenvolvimento do Capital Humano</w:t>
      </w:r>
    </w:p>
    <w:p w14:paraId="0EF064C3" w14:textId="6F7F39D0"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Este pilar reforça os sistemas de saúde, educação e competências através de uma governação rigorosa de dados, permitindo a tomada de decisões baseada em evidências, aprendiza</w:t>
      </w:r>
      <w:r w:rsidR="007D43E2">
        <w:rPr>
          <w:rFonts w:ascii="Times New Roman" w:hAnsi="Times New Roman" w:cs="Times New Roman"/>
        </w:rPr>
        <w:t>do</w:t>
      </w:r>
      <w:r w:rsidRPr="00371B04">
        <w:rPr>
          <w:rFonts w:ascii="Times New Roman" w:hAnsi="Times New Roman" w:cs="Times New Roman"/>
        </w:rPr>
        <w:t xml:space="preserve"> personalizad</w:t>
      </w:r>
      <w:r w:rsidR="007D43E2">
        <w:rPr>
          <w:rFonts w:ascii="Times New Roman" w:hAnsi="Times New Roman" w:cs="Times New Roman"/>
        </w:rPr>
        <w:t>o</w:t>
      </w:r>
      <w:r w:rsidRPr="00371B04">
        <w:rPr>
          <w:rFonts w:ascii="Times New Roman" w:hAnsi="Times New Roman" w:cs="Times New Roman"/>
        </w:rPr>
        <w:t>, segurança em saúde pública e acompanhamento do desenvolvimento profissional.</w:t>
      </w:r>
    </w:p>
    <w:p w14:paraId="37563AFF" w14:textId="11E2E731" w:rsidR="009B4C7E" w:rsidRPr="00D8125D" w:rsidRDefault="009B4C7E" w:rsidP="009B4C7E">
      <w:pPr>
        <w:spacing w:after="120" w:line="240" w:lineRule="auto"/>
        <w:jc w:val="both"/>
        <w:rPr>
          <w:rFonts w:ascii="Times New Roman" w:hAnsi="Times New Roman" w:cs="Times New Roman"/>
          <w:b/>
          <w:bCs/>
        </w:rPr>
      </w:pPr>
      <w:r w:rsidRPr="00D82B0A">
        <w:rPr>
          <w:rFonts w:ascii="Times New Roman" w:hAnsi="Times New Roman" w:cs="Times New Roman"/>
          <w:b/>
          <w:bCs/>
        </w:rPr>
        <w:t xml:space="preserve">Digitalização e Preparação do </w:t>
      </w:r>
      <w:r w:rsidR="00F846FE">
        <w:rPr>
          <w:rFonts w:ascii="Times New Roman" w:hAnsi="Times New Roman" w:cs="Times New Roman"/>
          <w:b/>
          <w:bCs/>
        </w:rPr>
        <w:t>Sector</w:t>
      </w:r>
      <w:r w:rsidRPr="00D82B0A">
        <w:rPr>
          <w:rFonts w:ascii="Times New Roman" w:hAnsi="Times New Roman" w:cs="Times New Roman"/>
          <w:b/>
          <w:bCs/>
        </w:rPr>
        <w:t xml:space="preserve"> da Saúde</w:t>
      </w:r>
    </w:p>
    <w:p w14:paraId="02221E49" w14:textId="0673FDAF"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 xml:space="preserve">Os sistemas de registos </w:t>
      </w:r>
      <w:proofErr w:type="spellStart"/>
      <w:r w:rsidR="007234F2">
        <w:rPr>
          <w:rFonts w:ascii="Times New Roman" w:hAnsi="Times New Roman" w:cs="Times New Roman"/>
        </w:rPr>
        <w:t>electrónico</w:t>
      </w:r>
      <w:r w:rsidRPr="00371B04">
        <w:rPr>
          <w:rFonts w:ascii="Times New Roman" w:hAnsi="Times New Roman" w:cs="Times New Roman"/>
        </w:rPr>
        <w:t>s</w:t>
      </w:r>
      <w:proofErr w:type="spellEnd"/>
      <w:r w:rsidRPr="00371B04">
        <w:rPr>
          <w:rFonts w:ascii="Times New Roman" w:hAnsi="Times New Roman" w:cs="Times New Roman"/>
        </w:rPr>
        <w:t xml:space="preserve"> de saúde devem ser implementados com proteções rigorosas de privacidade, encriptação, controlos de acesso baseados em funções e validação </w:t>
      </w:r>
      <w:r w:rsidR="001E137D">
        <w:rPr>
          <w:rFonts w:ascii="Times New Roman" w:hAnsi="Times New Roman" w:cs="Times New Roman"/>
        </w:rPr>
        <w:t>avaliação de impacto de protecção de dados</w:t>
      </w:r>
      <w:r w:rsidRPr="00371B04">
        <w:rPr>
          <w:rFonts w:ascii="Times New Roman" w:hAnsi="Times New Roman" w:cs="Times New Roman"/>
        </w:rPr>
        <w:t xml:space="preserve"> antes do lançamento. As plataformas de vigilância de doenças irão integrar dados epidemiológicos, labor</w:t>
      </w:r>
      <w:r w:rsidR="00A16A9F">
        <w:rPr>
          <w:rFonts w:ascii="Times New Roman" w:hAnsi="Times New Roman" w:cs="Times New Roman"/>
        </w:rPr>
        <w:t>ato</w:t>
      </w:r>
      <w:r w:rsidRPr="00371B04">
        <w:rPr>
          <w:rFonts w:ascii="Times New Roman" w:hAnsi="Times New Roman" w:cs="Times New Roman"/>
        </w:rPr>
        <w:t>riais e de mobilidade para permitir a dete</w:t>
      </w:r>
      <w:r w:rsidR="00D57CA8">
        <w:rPr>
          <w:rFonts w:ascii="Times New Roman" w:hAnsi="Times New Roman" w:cs="Times New Roman"/>
        </w:rPr>
        <w:t>n</w:t>
      </w:r>
      <w:r w:rsidRPr="00371B04">
        <w:rPr>
          <w:rFonts w:ascii="Times New Roman" w:hAnsi="Times New Roman" w:cs="Times New Roman"/>
        </w:rPr>
        <w:t>ção rápida, modelação de surtos e respostas direcionadas à saúde pública. As cadeias de abastecimento farmacêu</w:t>
      </w:r>
      <w:r w:rsidR="00DE0931">
        <w:rPr>
          <w:rFonts w:ascii="Times New Roman" w:hAnsi="Times New Roman" w:cs="Times New Roman"/>
        </w:rPr>
        <w:t>tic</w:t>
      </w:r>
      <w:r w:rsidRPr="00371B04">
        <w:rPr>
          <w:rFonts w:ascii="Times New Roman" w:hAnsi="Times New Roman" w:cs="Times New Roman"/>
        </w:rPr>
        <w:t xml:space="preserve">as utilizarão conjuntos de dados integrados para rastreabilidade, monitorização ao nível do stock, alertas de validade e prevenção de </w:t>
      </w:r>
      <w:proofErr w:type="spellStart"/>
      <w:r w:rsidRPr="00371B04">
        <w:rPr>
          <w:rFonts w:ascii="Times New Roman" w:hAnsi="Times New Roman" w:cs="Times New Roman"/>
        </w:rPr>
        <w:t>contrafactos</w:t>
      </w:r>
      <w:proofErr w:type="spellEnd"/>
      <w:r w:rsidRPr="00371B04">
        <w:rPr>
          <w:rFonts w:ascii="Times New Roman" w:hAnsi="Times New Roman" w:cs="Times New Roman"/>
        </w:rPr>
        <w:t>. Todos os fluxos de dados de saúde envolvendo parceiros externos, como a colaboração de investigação transfronteiriça, devem cumprir protocolos de soberania e salvaguardas nacionais de privacidade.</w:t>
      </w:r>
    </w:p>
    <w:p w14:paraId="71F07B3B" w14:textId="2AD7C7AA" w:rsidR="009B4C7E" w:rsidRPr="00D8125D" w:rsidRDefault="009B4C7E" w:rsidP="009B4C7E">
      <w:pPr>
        <w:spacing w:after="120" w:line="240" w:lineRule="auto"/>
        <w:jc w:val="both"/>
        <w:rPr>
          <w:rFonts w:ascii="Times New Roman" w:hAnsi="Times New Roman" w:cs="Times New Roman"/>
          <w:b/>
          <w:bCs/>
        </w:rPr>
      </w:pPr>
      <w:r w:rsidRPr="00D82B0A">
        <w:rPr>
          <w:rFonts w:ascii="Times New Roman" w:hAnsi="Times New Roman" w:cs="Times New Roman"/>
          <w:b/>
          <w:bCs/>
        </w:rPr>
        <w:t>Ecossistemas de Dados Educacionais para Resultados de Aprendiza</w:t>
      </w:r>
      <w:r w:rsidR="00D57CA8">
        <w:rPr>
          <w:rFonts w:ascii="Times New Roman" w:hAnsi="Times New Roman" w:cs="Times New Roman"/>
          <w:b/>
          <w:bCs/>
        </w:rPr>
        <w:t>do</w:t>
      </w:r>
    </w:p>
    <w:p w14:paraId="31B486CA" w14:textId="1236CB14" w:rsidR="009B4C7E" w:rsidRPr="00D8125D" w:rsidRDefault="009B4C7E" w:rsidP="009B4C7E">
      <w:pPr>
        <w:spacing w:after="120"/>
        <w:jc w:val="both"/>
        <w:rPr>
          <w:rFonts w:ascii="Times New Roman" w:hAnsi="Times New Roman" w:cs="Times New Roman"/>
        </w:rPr>
      </w:pPr>
      <w:r w:rsidRPr="00371B04">
        <w:rPr>
          <w:rFonts w:ascii="Times New Roman" w:hAnsi="Times New Roman" w:cs="Times New Roman"/>
        </w:rPr>
        <w:t>Os sistemas de informação segura para estudantes irão acompanhar a inscrição, assiduidade, progresso de aprendizagem e resultados de exames, com base na privacidade por design. As plataformas de análise de aprendiza</w:t>
      </w:r>
      <w:r w:rsidR="00CF4D99">
        <w:rPr>
          <w:rFonts w:ascii="Times New Roman" w:hAnsi="Times New Roman" w:cs="Times New Roman"/>
        </w:rPr>
        <w:t>do</w:t>
      </w:r>
      <w:r w:rsidRPr="00371B04">
        <w:rPr>
          <w:rFonts w:ascii="Times New Roman" w:hAnsi="Times New Roman" w:cs="Times New Roman"/>
        </w:rPr>
        <w:t xml:space="preserve"> usarão conjuntos de dados minimizados e pseudónimos para </w:t>
      </w:r>
      <w:r w:rsidRPr="00371B04">
        <w:rPr>
          <w:rFonts w:ascii="Times New Roman" w:hAnsi="Times New Roman" w:cs="Times New Roman"/>
        </w:rPr>
        <w:lastRenderedPageBreak/>
        <w:t xml:space="preserve">personalizar o suporte, identificar os alunos em risco e </w:t>
      </w:r>
      <w:proofErr w:type="spellStart"/>
      <w:r w:rsidRPr="00371B04">
        <w:rPr>
          <w:rFonts w:ascii="Times New Roman" w:hAnsi="Times New Roman" w:cs="Times New Roman"/>
        </w:rPr>
        <w:t>o</w:t>
      </w:r>
      <w:r w:rsidR="00CF4D99">
        <w:rPr>
          <w:rFonts w:ascii="Times New Roman" w:hAnsi="Times New Roman" w:cs="Times New Roman"/>
        </w:rPr>
        <w:t>p</w:t>
      </w:r>
      <w:r w:rsidRPr="00371B04">
        <w:rPr>
          <w:rFonts w:ascii="Times New Roman" w:hAnsi="Times New Roman" w:cs="Times New Roman"/>
        </w:rPr>
        <w:t>timizar</w:t>
      </w:r>
      <w:proofErr w:type="spellEnd"/>
      <w:r w:rsidRPr="00371B04">
        <w:rPr>
          <w:rFonts w:ascii="Times New Roman" w:hAnsi="Times New Roman" w:cs="Times New Roman"/>
        </w:rPr>
        <w:t xml:space="preserve"> a alocação de recursos. Os sistemas de desenvolvimento e certificação entre professores e profissionais manterão registos seguros de qualific</w:t>
      </w:r>
      <w:r w:rsidR="00B44479">
        <w:rPr>
          <w:rFonts w:ascii="Times New Roman" w:hAnsi="Times New Roman" w:cs="Times New Roman"/>
        </w:rPr>
        <w:t>ações</w:t>
      </w:r>
      <w:r w:rsidRPr="00371B04">
        <w:rPr>
          <w:rFonts w:ascii="Times New Roman" w:hAnsi="Times New Roman" w:cs="Times New Roman"/>
        </w:rPr>
        <w:t xml:space="preserve">, módulos de formação, ciclos de recertificação e métricas de desempenho. </w:t>
      </w:r>
    </w:p>
    <w:p w14:paraId="75A3C3A1" w14:textId="77777777" w:rsidR="009B4C7E" w:rsidRPr="00D8125D" w:rsidRDefault="009B4C7E" w:rsidP="009B4C7E">
      <w:pPr>
        <w:spacing w:after="120" w:line="240" w:lineRule="auto"/>
        <w:jc w:val="both"/>
        <w:rPr>
          <w:rFonts w:ascii="Times New Roman" w:hAnsi="Times New Roman" w:cs="Times New Roman"/>
          <w:b/>
          <w:bCs/>
        </w:rPr>
      </w:pPr>
      <w:r w:rsidRPr="00371B04">
        <w:rPr>
          <w:rFonts w:ascii="Times New Roman" w:hAnsi="Times New Roman" w:cs="Times New Roman"/>
        </w:rPr>
        <w:t xml:space="preserve"> </w:t>
      </w:r>
      <w:r w:rsidRPr="00D82B0A">
        <w:rPr>
          <w:rFonts w:ascii="Times New Roman" w:hAnsi="Times New Roman" w:cs="Times New Roman"/>
          <w:b/>
          <w:bCs/>
        </w:rPr>
        <w:t>Programas Nacionais de Desenvolvimento de Capacidades para a Gestão de Dados</w:t>
      </w:r>
    </w:p>
    <w:p w14:paraId="2694E5EF" w14:textId="05827D02" w:rsidR="009B4C7E" w:rsidRPr="00D8125D" w:rsidRDefault="009B4C7E" w:rsidP="009B4C7E">
      <w:pPr>
        <w:spacing w:after="120" w:line="240" w:lineRule="auto"/>
        <w:jc w:val="both"/>
        <w:rPr>
          <w:rFonts w:ascii="Times New Roman" w:hAnsi="Times New Roman" w:cs="Times New Roman"/>
        </w:rPr>
      </w:pPr>
      <w:r>
        <w:rPr>
          <w:rFonts w:ascii="Times New Roman" w:hAnsi="Times New Roman" w:cs="Times New Roman"/>
        </w:rPr>
        <w:t xml:space="preserve">Cada instituição deve submeter um programa de formação para </w:t>
      </w:r>
      <w:r w:rsidR="007A6A68">
        <w:rPr>
          <w:rFonts w:ascii="Times New Roman" w:hAnsi="Times New Roman" w:cs="Times New Roman"/>
        </w:rPr>
        <w:t>Encarregado De Dados</w:t>
      </w:r>
      <w:r>
        <w:rPr>
          <w:rFonts w:ascii="Times New Roman" w:hAnsi="Times New Roman" w:cs="Times New Roman"/>
        </w:rPr>
        <w:t xml:space="preserve">, pessoal jurídico e de TI, gestores de dados e liderança. A formação deve integrar módulos sobre conformidade legal, fundamentos de </w:t>
      </w:r>
      <w:proofErr w:type="spellStart"/>
      <w:r>
        <w:rPr>
          <w:rFonts w:ascii="Times New Roman" w:hAnsi="Times New Roman" w:cs="Times New Roman"/>
        </w:rPr>
        <w:t>cibersegurança</w:t>
      </w:r>
      <w:proofErr w:type="spellEnd"/>
      <w:r>
        <w:rPr>
          <w:rFonts w:ascii="Times New Roman" w:hAnsi="Times New Roman" w:cs="Times New Roman"/>
        </w:rPr>
        <w:t>, tratamento é</w:t>
      </w:r>
      <w:r w:rsidR="00DE0931">
        <w:rPr>
          <w:rFonts w:ascii="Times New Roman" w:hAnsi="Times New Roman" w:cs="Times New Roman"/>
        </w:rPr>
        <w:t>tic</w:t>
      </w:r>
      <w:r>
        <w:rPr>
          <w:rFonts w:ascii="Times New Roman" w:hAnsi="Times New Roman" w:cs="Times New Roman"/>
        </w:rPr>
        <w:t xml:space="preserve">o de dados sensíveis, preparação para </w:t>
      </w:r>
      <w:r w:rsidR="002C04C1">
        <w:rPr>
          <w:rFonts w:ascii="Times New Roman" w:hAnsi="Times New Roman" w:cs="Times New Roman"/>
        </w:rPr>
        <w:t>avaliações de impacto de protecção de dados</w:t>
      </w:r>
      <w:r>
        <w:rPr>
          <w:rFonts w:ascii="Times New Roman" w:hAnsi="Times New Roman" w:cs="Times New Roman"/>
        </w:rPr>
        <w:t xml:space="preserve"> e arquitetura operacional de dados. A paridade de género, inclusão rural, adapt</w:t>
      </w:r>
      <w:r w:rsidR="00B44479">
        <w:rPr>
          <w:rFonts w:ascii="Times New Roman" w:hAnsi="Times New Roman" w:cs="Times New Roman"/>
        </w:rPr>
        <w:t>ações</w:t>
      </w:r>
      <w:r>
        <w:rPr>
          <w:rFonts w:ascii="Times New Roman" w:hAnsi="Times New Roman" w:cs="Times New Roman"/>
        </w:rPr>
        <w:t xml:space="preserve"> de acessibilidade e form</w:t>
      </w:r>
      <w:r w:rsidR="00A16A9F">
        <w:rPr>
          <w:rFonts w:ascii="Times New Roman" w:hAnsi="Times New Roman" w:cs="Times New Roman"/>
        </w:rPr>
        <w:t>ato</w:t>
      </w:r>
      <w:r>
        <w:rPr>
          <w:rFonts w:ascii="Times New Roman" w:hAnsi="Times New Roman" w:cs="Times New Roman"/>
        </w:rPr>
        <w:t>s de aprendizagem móvel são obrigatórios. A certificação e a recertificação periódica são exigidas para todos os funcionários-chave.</w:t>
      </w:r>
    </w:p>
    <w:p w14:paraId="3945D1C6" w14:textId="77777777" w:rsidR="009B4C7E" w:rsidRPr="00D8125D" w:rsidRDefault="009B4C7E" w:rsidP="009B4C7E">
      <w:pPr>
        <w:spacing w:after="120"/>
        <w:jc w:val="both"/>
        <w:rPr>
          <w:rFonts w:ascii="Times New Roman" w:hAnsi="Times New Roman" w:cs="Times New Roman"/>
        </w:rPr>
      </w:pPr>
    </w:p>
    <w:p w14:paraId="468D6B80" w14:textId="4A51B5C7" w:rsidR="009B4C7E" w:rsidRPr="00FF0591" w:rsidRDefault="009B4C7E" w:rsidP="005E1731">
      <w:pPr>
        <w:pStyle w:val="ListParagraph"/>
        <w:numPr>
          <w:ilvl w:val="1"/>
          <w:numId w:val="44"/>
        </w:numPr>
        <w:spacing w:after="120" w:line="240" w:lineRule="auto"/>
        <w:jc w:val="both"/>
        <w:rPr>
          <w:rFonts w:ascii="Times New Roman" w:hAnsi="Times New Roman" w:cs="Times New Roman"/>
          <w:b/>
          <w:bCs/>
          <w:lang w:val="en-GB"/>
        </w:rPr>
      </w:pPr>
      <w:r w:rsidRPr="00FF0591">
        <w:rPr>
          <w:rFonts w:ascii="Times New Roman" w:hAnsi="Times New Roman" w:cs="Times New Roman"/>
          <w:b/>
          <w:bCs/>
        </w:rPr>
        <w:t>PILAR 3 — Desenvolvimento de Infraestruturas</w:t>
      </w:r>
    </w:p>
    <w:p w14:paraId="3A61EDC9" w14:textId="77777777"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Este pilar estabelece a espinha dorsal técnica para a governação nacional dos dados, permitindo sistemas seguros, escaláveis, fiáveis e interoperáveis.</w:t>
      </w:r>
    </w:p>
    <w:p w14:paraId="59EBFB27" w14:textId="77777777" w:rsidR="009B4C7E" w:rsidRPr="00D8125D" w:rsidRDefault="009B4C7E" w:rsidP="009B4C7E">
      <w:pPr>
        <w:spacing w:after="120" w:line="240" w:lineRule="auto"/>
        <w:jc w:val="both"/>
        <w:rPr>
          <w:rFonts w:ascii="Times New Roman" w:hAnsi="Times New Roman" w:cs="Times New Roman"/>
          <w:b/>
          <w:bCs/>
        </w:rPr>
      </w:pPr>
      <w:r w:rsidRPr="00D82B0A">
        <w:rPr>
          <w:rFonts w:ascii="Times New Roman" w:hAnsi="Times New Roman" w:cs="Times New Roman"/>
          <w:b/>
          <w:bCs/>
        </w:rPr>
        <w:t>Modernização Nacional da Infraestrutura Digital</w:t>
      </w:r>
    </w:p>
    <w:p w14:paraId="4D0EFDC7" w14:textId="7A026202"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Os sistemas de informação interoperáveis devem ser implementados em vários ministérios utilizando normas internacionais de melhores prá</w:t>
      </w:r>
      <w:r w:rsidR="00DE0931">
        <w:rPr>
          <w:rFonts w:ascii="Times New Roman" w:hAnsi="Times New Roman" w:cs="Times New Roman"/>
        </w:rPr>
        <w:t>tic</w:t>
      </w:r>
      <w:r w:rsidRPr="00371B04">
        <w:rPr>
          <w:rFonts w:ascii="Times New Roman" w:hAnsi="Times New Roman" w:cs="Times New Roman"/>
        </w:rPr>
        <w:t xml:space="preserve">as para </w:t>
      </w:r>
      <w:proofErr w:type="spellStart"/>
      <w:r w:rsidRPr="00371B04">
        <w:rPr>
          <w:rFonts w:ascii="Times New Roman" w:hAnsi="Times New Roman" w:cs="Times New Roman"/>
        </w:rPr>
        <w:t>APIs</w:t>
      </w:r>
      <w:proofErr w:type="spellEnd"/>
      <w:r w:rsidRPr="00371B04">
        <w:rPr>
          <w:rFonts w:ascii="Times New Roman" w:hAnsi="Times New Roman" w:cs="Times New Roman"/>
        </w:rPr>
        <w:t xml:space="preserve"> seguras, harmonização de </w:t>
      </w:r>
      <w:proofErr w:type="spellStart"/>
      <w:r w:rsidRPr="00371B04">
        <w:rPr>
          <w:rFonts w:ascii="Times New Roman" w:hAnsi="Times New Roman" w:cs="Times New Roman"/>
        </w:rPr>
        <w:t>metadados</w:t>
      </w:r>
      <w:proofErr w:type="spellEnd"/>
      <w:r w:rsidRPr="00371B04">
        <w:rPr>
          <w:rFonts w:ascii="Times New Roman" w:hAnsi="Times New Roman" w:cs="Times New Roman"/>
        </w:rPr>
        <w:t xml:space="preserve"> e conformidade com a arquite</w:t>
      </w:r>
      <w:r w:rsidR="00A002FD">
        <w:rPr>
          <w:rFonts w:ascii="Times New Roman" w:hAnsi="Times New Roman" w:cs="Times New Roman"/>
        </w:rPr>
        <w:t>c</w:t>
      </w:r>
      <w:r w:rsidRPr="00371B04">
        <w:rPr>
          <w:rFonts w:ascii="Times New Roman" w:hAnsi="Times New Roman" w:cs="Times New Roman"/>
        </w:rPr>
        <w:t xml:space="preserve">tura do sistema. Os centros de dados governamentais e os ambientes </w:t>
      </w:r>
      <w:r w:rsidR="00A002FD">
        <w:rPr>
          <w:rFonts w:ascii="Times New Roman" w:hAnsi="Times New Roman" w:cs="Times New Roman"/>
        </w:rPr>
        <w:t>de computação em nuvem</w:t>
      </w:r>
      <w:r w:rsidRPr="00371B04">
        <w:rPr>
          <w:rFonts w:ascii="Times New Roman" w:hAnsi="Times New Roman" w:cs="Times New Roman"/>
        </w:rPr>
        <w:t xml:space="preserve"> devem </w:t>
      </w:r>
      <w:r w:rsidR="00BC67FF">
        <w:rPr>
          <w:rFonts w:ascii="Times New Roman" w:hAnsi="Times New Roman" w:cs="Times New Roman"/>
        </w:rPr>
        <w:t>adopta</w:t>
      </w:r>
      <w:r w:rsidRPr="00371B04">
        <w:rPr>
          <w:rFonts w:ascii="Times New Roman" w:hAnsi="Times New Roman" w:cs="Times New Roman"/>
        </w:rPr>
        <w:t>r controlos de segurança reforçados, alta disponibilidade, armazenamento encriptado e capacidades de recuperação em caso de desastres. Conjuntos de dados climá</w:t>
      </w:r>
      <w:r w:rsidR="00DE0931">
        <w:rPr>
          <w:rFonts w:ascii="Times New Roman" w:hAnsi="Times New Roman" w:cs="Times New Roman"/>
        </w:rPr>
        <w:t>tic</w:t>
      </w:r>
      <w:r w:rsidRPr="00371B04">
        <w:rPr>
          <w:rFonts w:ascii="Times New Roman" w:hAnsi="Times New Roman" w:cs="Times New Roman"/>
        </w:rPr>
        <w:t>os e meteorológicos serão integrados com redes de monitorização para planeamento ambiental e de resposta a emergências.</w:t>
      </w:r>
    </w:p>
    <w:p w14:paraId="532AA9BD" w14:textId="2C6DFD8C" w:rsidR="009B4C7E" w:rsidRPr="00D8125D" w:rsidRDefault="009B4C7E" w:rsidP="009B4C7E">
      <w:pPr>
        <w:spacing w:after="120" w:line="240" w:lineRule="auto"/>
        <w:jc w:val="both"/>
        <w:rPr>
          <w:rFonts w:ascii="Times New Roman" w:hAnsi="Times New Roman" w:cs="Times New Roman"/>
          <w:b/>
          <w:bCs/>
        </w:rPr>
      </w:pPr>
      <w:r w:rsidRPr="00371B04">
        <w:rPr>
          <w:rFonts w:ascii="Times New Roman" w:hAnsi="Times New Roman" w:cs="Times New Roman"/>
        </w:rPr>
        <w:t xml:space="preserve"> </w:t>
      </w:r>
      <w:r w:rsidRPr="00176E36">
        <w:rPr>
          <w:rFonts w:ascii="Times New Roman" w:hAnsi="Times New Roman" w:cs="Times New Roman"/>
          <w:b/>
          <w:bCs/>
        </w:rPr>
        <w:t xml:space="preserve">Reforço da </w:t>
      </w:r>
      <w:proofErr w:type="spellStart"/>
      <w:r w:rsidRPr="00176E36">
        <w:rPr>
          <w:rFonts w:ascii="Times New Roman" w:hAnsi="Times New Roman" w:cs="Times New Roman"/>
          <w:b/>
          <w:bCs/>
        </w:rPr>
        <w:t>Cibersegurança</w:t>
      </w:r>
      <w:proofErr w:type="spellEnd"/>
      <w:r w:rsidRPr="00176E36">
        <w:rPr>
          <w:rFonts w:ascii="Times New Roman" w:hAnsi="Times New Roman" w:cs="Times New Roman"/>
          <w:b/>
          <w:bCs/>
        </w:rPr>
        <w:t xml:space="preserve"> em Infraestruturas Crí</w:t>
      </w:r>
      <w:r w:rsidR="00DE0931">
        <w:rPr>
          <w:rFonts w:ascii="Times New Roman" w:hAnsi="Times New Roman" w:cs="Times New Roman"/>
          <w:b/>
          <w:bCs/>
        </w:rPr>
        <w:t>tic</w:t>
      </w:r>
      <w:r w:rsidRPr="00176E36">
        <w:rPr>
          <w:rFonts w:ascii="Times New Roman" w:hAnsi="Times New Roman" w:cs="Times New Roman"/>
          <w:b/>
          <w:bCs/>
        </w:rPr>
        <w:t>as</w:t>
      </w:r>
    </w:p>
    <w:p w14:paraId="26BE8776" w14:textId="6DF7F1CB"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 xml:space="preserve">Todos os sistemas de infraestruturas devem seguir normas nacionais de </w:t>
      </w:r>
      <w:proofErr w:type="spellStart"/>
      <w:r w:rsidRPr="00371B04">
        <w:rPr>
          <w:rFonts w:ascii="Times New Roman" w:hAnsi="Times New Roman" w:cs="Times New Roman"/>
        </w:rPr>
        <w:t>cibersegurança</w:t>
      </w:r>
      <w:proofErr w:type="spellEnd"/>
      <w:r w:rsidRPr="00371B04">
        <w:rPr>
          <w:rFonts w:ascii="Times New Roman" w:hAnsi="Times New Roman" w:cs="Times New Roman"/>
        </w:rPr>
        <w:t xml:space="preserve"> alinhadas com as normas internacionais. Devem estar em vigor monitorização em tempo real, dete</w:t>
      </w:r>
      <w:r w:rsidR="004B5319">
        <w:rPr>
          <w:rFonts w:ascii="Times New Roman" w:hAnsi="Times New Roman" w:cs="Times New Roman"/>
        </w:rPr>
        <w:t>c</w:t>
      </w:r>
      <w:r w:rsidRPr="00371B04">
        <w:rPr>
          <w:rFonts w:ascii="Times New Roman" w:hAnsi="Times New Roman" w:cs="Times New Roman"/>
        </w:rPr>
        <w:t>ção de anomalias, protocolos de resposta a incidentes e procedimentos obrigatórios de divulgação. O pessoal que gere infraestruturas crí</w:t>
      </w:r>
      <w:r w:rsidR="00DE0931">
        <w:rPr>
          <w:rFonts w:ascii="Times New Roman" w:hAnsi="Times New Roman" w:cs="Times New Roman"/>
        </w:rPr>
        <w:t>tic</w:t>
      </w:r>
      <w:r w:rsidRPr="00371B04">
        <w:rPr>
          <w:rFonts w:ascii="Times New Roman" w:hAnsi="Times New Roman" w:cs="Times New Roman"/>
        </w:rPr>
        <w:t xml:space="preserve">as deve passar por autorização de segurança, verificação de antecedentes e formação contínua em </w:t>
      </w:r>
      <w:proofErr w:type="spellStart"/>
      <w:r w:rsidRPr="00371B04">
        <w:rPr>
          <w:rFonts w:ascii="Times New Roman" w:hAnsi="Times New Roman" w:cs="Times New Roman"/>
        </w:rPr>
        <w:t>cibersegurança</w:t>
      </w:r>
      <w:proofErr w:type="spellEnd"/>
      <w:r w:rsidRPr="00371B04">
        <w:rPr>
          <w:rFonts w:ascii="Times New Roman" w:hAnsi="Times New Roman" w:cs="Times New Roman"/>
        </w:rPr>
        <w:t>. Qualquer violação ou tentativa de comprometimento deve ser comunicada imediatamente aos pontos focais de segurança nacional.</w:t>
      </w:r>
    </w:p>
    <w:p w14:paraId="765F7E80" w14:textId="77777777" w:rsidR="009B4C7E" w:rsidRPr="00D8125D" w:rsidRDefault="009B4C7E" w:rsidP="009B4C7E">
      <w:pPr>
        <w:spacing w:after="120" w:line="240" w:lineRule="auto"/>
        <w:jc w:val="both"/>
        <w:rPr>
          <w:rFonts w:ascii="Times New Roman" w:hAnsi="Times New Roman" w:cs="Times New Roman"/>
          <w:b/>
          <w:bCs/>
        </w:rPr>
      </w:pPr>
      <w:r w:rsidRPr="00176E36">
        <w:rPr>
          <w:rFonts w:ascii="Times New Roman" w:hAnsi="Times New Roman" w:cs="Times New Roman"/>
          <w:b/>
          <w:bCs/>
        </w:rPr>
        <w:t>Migração do Sistema Legado para a Infraestrutura Nacional</w:t>
      </w:r>
    </w:p>
    <w:p w14:paraId="4884DD06" w14:textId="10C8D55A"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lastRenderedPageBreak/>
        <w:t xml:space="preserve">Os sistemas de infraestrutura legados devem ser submetidos a auditorias abrangentes de conformidade e submeter planos de migração no prazo de 90 dias após a entrada em vigor desta </w:t>
      </w:r>
      <w:r w:rsidR="00F3632F">
        <w:rPr>
          <w:rFonts w:ascii="Times New Roman" w:hAnsi="Times New Roman" w:cs="Times New Roman"/>
        </w:rPr>
        <w:t>PEGD</w:t>
      </w:r>
      <w:r w:rsidRPr="00371B04">
        <w:rPr>
          <w:rFonts w:ascii="Times New Roman" w:hAnsi="Times New Roman" w:cs="Times New Roman"/>
        </w:rPr>
        <w:t xml:space="preserve">, e os sistemas de alto risco devem ser </w:t>
      </w:r>
      <w:proofErr w:type="spellStart"/>
      <w:r w:rsidR="00B87A01">
        <w:rPr>
          <w:rFonts w:ascii="Times New Roman" w:hAnsi="Times New Roman" w:cs="Times New Roman"/>
        </w:rPr>
        <w:t>actual</w:t>
      </w:r>
      <w:r w:rsidRPr="00371B04">
        <w:rPr>
          <w:rFonts w:ascii="Times New Roman" w:hAnsi="Times New Roman" w:cs="Times New Roman"/>
        </w:rPr>
        <w:t>izados</w:t>
      </w:r>
      <w:proofErr w:type="spellEnd"/>
      <w:r w:rsidRPr="00371B04">
        <w:rPr>
          <w:rFonts w:ascii="Times New Roman" w:hAnsi="Times New Roman" w:cs="Times New Roman"/>
        </w:rPr>
        <w:t xml:space="preserve"> no prazo de 180 dias, salvo se for concedida uma extensão justificada.</w:t>
      </w:r>
    </w:p>
    <w:p w14:paraId="2C201802" w14:textId="77777777" w:rsidR="009B4C7E" w:rsidRPr="00D8125D" w:rsidRDefault="009B4C7E" w:rsidP="009B4C7E">
      <w:pPr>
        <w:spacing w:after="120" w:line="240" w:lineRule="auto"/>
        <w:jc w:val="both"/>
        <w:rPr>
          <w:rFonts w:ascii="Times New Roman" w:hAnsi="Times New Roman" w:cs="Times New Roman"/>
        </w:rPr>
      </w:pPr>
    </w:p>
    <w:p w14:paraId="6645BC9F" w14:textId="7D887168" w:rsidR="009B4C7E" w:rsidRPr="00FF0591" w:rsidRDefault="009B4C7E" w:rsidP="005E1731">
      <w:pPr>
        <w:pStyle w:val="ListParagraph"/>
        <w:numPr>
          <w:ilvl w:val="1"/>
          <w:numId w:val="44"/>
        </w:numPr>
        <w:spacing w:after="120" w:line="240" w:lineRule="auto"/>
        <w:jc w:val="both"/>
        <w:rPr>
          <w:rFonts w:ascii="Times New Roman" w:hAnsi="Times New Roman" w:cs="Times New Roman"/>
          <w:b/>
          <w:bCs/>
          <w:lang w:val="en-GB"/>
        </w:rPr>
      </w:pPr>
      <w:r w:rsidRPr="00FF0591">
        <w:rPr>
          <w:rFonts w:ascii="Times New Roman" w:hAnsi="Times New Roman" w:cs="Times New Roman"/>
          <w:b/>
          <w:bCs/>
        </w:rPr>
        <w:t>PILAR 4 - Serviços Governamentais Digitais</w:t>
      </w:r>
    </w:p>
    <w:p w14:paraId="1C620CEF" w14:textId="18916A1F"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 xml:space="preserve">Este pilar impulsiona a transformação do governo </w:t>
      </w:r>
      <w:proofErr w:type="spellStart"/>
      <w:r w:rsidR="007234F2">
        <w:rPr>
          <w:rFonts w:ascii="Times New Roman" w:hAnsi="Times New Roman" w:cs="Times New Roman"/>
        </w:rPr>
        <w:t>electrónico</w:t>
      </w:r>
      <w:proofErr w:type="spellEnd"/>
      <w:r w:rsidRPr="00371B04">
        <w:rPr>
          <w:rFonts w:ascii="Times New Roman" w:hAnsi="Times New Roman" w:cs="Times New Roman"/>
        </w:rPr>
        <w:t xml:space="preserve"> através da prestação de serviços digitais segura, baseada em direitos e transparente.</w:t>
      </w:r>
    </w:p>
    <w:p w14:paraId="7896F93F" w14:textId="77777777" w:rsidR="009B4C7E" w:rsidRPr="00D8125D" w:rsidRDefault="009B4C7E" w:rsidP="009B4C7E">
      <w:pPr>
        <w:spacing w:after="120" w:line="240" w:lineRule="auto"/>
        <w:jc w:val="both"/>
        <w:rPr>
          <w:rFonts w:ascii="Times New Roman" w:hAnsi="Times New Roman" w:cs="Times New Roman"/>
          <w:b/>
          <w:bCs/>
        </w:rPr>
      </w:pPr>
      <w:r w:rsidRPr="00176E36">
        <w:rPr>
          <w:rFonts w:ascii="Times New Roman" w:hAnsi="Times New Roman" w:cs="Times New Roman"/>
          <w:b/>
          <w:bCs/>
        </w:rPr>
        <w:t>Modernização dos Registos Governamentais e das Plataformas de Serviços</w:t>
      </w:r>
    </w:p>
    <w:p w14:paraId="52E4F094" w14:textId="56EEF076"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O registo civil, administração de terras, sistemas de licenciamento e portais de prestação de serviços devem integrar-se com quadros nacionais de interoperabilidade. Os padrões de privacidade desde o design devem estar incorporados nos procedimentos de auten</w:t>
      </w:r>
      <w:r w:rsidR="00DE0931">
        <w:rPr>
          <w:rFonts w:ascii="Times New Roman" w:hAnsi="Times New Roman" w:cs="Times New Roman"/>
        </w:rPr>
        <w:t>tic</w:t>
      </w:r>
      <w:r w:rsidRPr="00371B04">
        <w:rPr>
          <w:rFonts w:ascii="Times New Roman" w:hAnsi="Times New Roman" w:cs="Times New Roman"/>
        </w:rPr>
        <w:t xml:space="preserve">ação de serviços, consentimento, </w:t>
      </w:r>
      <w:proofErr w:type="spellStart"/>
      <w:r w:rsidRPr="00371B04">
        <w:rPr>
          <w:rFonts w:ascii="Times New Roman" w:hAnsi="Times New Roman" w:cs="Times New Roman"/>
        </w:rPr>
        <w:t>notific</w:t>
      </w:r>
      <w:r w:rsidR="00B44479">
        <w:rPr>
          <w:rFonts w:ascii="Times New Roman" w:hAnsi="Times New Roman" w:cs="Times New Roman"/>
        </w:rPr>
        <w:t>acções</w:t>
      </w:r>
      <w:proofErr w:type="spellEnd"/>
      <w:r w:rsidRPr="00371B04">
        <w:rPr>
          <w:rFonts w:ascii="Times New Roman" w:hAnsi="Times New Roman" w:cs="Times New Roman"/>
        </w:rPr>
        <w:t xml:space="preserve"> de uso de dados e acesso a registos. Os painéis de serviço público devem acompanhar métricas de desempenho em tempo real, indicadores de conformidade e feedback dos cidadãos.</w:t>
      </w:r>
    </w:p>
    <w:p w14:paraId="33EE3FFF" w14:textId="77777777" w:rsidR="009B4C7E" w:rsidRPr="00D8125D" w:rsidRDefault="009B4C7E" w:rsidP="009B4C7E">
      <w:pPr>
        <w:spacing w:after="120" w:line="240" w:lineRule="auto"/>
        <w:jc w:val="both"/>
        <w:rPr>
          <w:rFonts w:ascii="Times New Roman" w:hAnsi="Times New Roman" w:cs="Times New Roman"/>
          <w:b/>
          <w:bCs/>
        </w:rPr>
      </w:pPr>
      <w:r w:rsidRPr="00176E36">
        <w:rPr>
          <w:rFonts w:ascii="Times New Roman" w:hAnsi="Times New Roman" w:cs="Times New Roman"/>
          <w:b/>
          <w:bCs/>
        </w:rPr>
        <w:t>Transparência, Responsabilização e Envolvimento Público</w:t>
      </w:r>
    </w:p>
    <w:p w14:paraId="5619F87F" w14:textId="03AD95E5"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 xml:space="preserve">Todos os relatórios de conformidade governamental, resumos de auditoria e </w:t>
      </w:r>
      <w:proofErr w:type="spellStart"/>
      <w:r w:rsidRPr="00371B04">
        <w:rPr>
          <w:rFonts w:ascii="Times New Roman" w:hAnsi="Times New Roman" w:cs="Times New Roman"/>
        </w:rPr>
        <w:t>KPIs</w:t>
      </w:r>
      <w:proofErr w:type="spellEnd"/>
      <w:r w:rsidRPr="00371B04">
        <w:rPr>
          <w:rFonts w:ascii="Times New Roman" w:hAnsi="Times New Roman" w:cs="Times New Roman"/>
        </w:rPr>
        <w:t xml:space="preserve"> devem ser publicados num registo digital público. Os avisos públicos anuais e extraordinários devem revelar novos riscos, alter</w:t>
      </w:r>
      <w:r w:rsidR="00B44479">
        <w:rPr>
          <w:rFonts w:ascii="Times New Roman" w:hAnsi="Times New Roman" w:cs="Times New Roman"/>
        </w:rPr>
        <w:t>ações</w:t>
      </w:r>
      <w:r w:rsidRPr="00371B04">
        <w:rPr>
          <w:rFonts w:ascii="Times New Roman" w:hAnsi="Times New Roman" w:cs="Times New Roman"/>
        </w:rPr>
        <w:t xml:space="preserve"> regulatórias e deficiências persistentes. O feedback da sociedade civil e dos cidadãos deve ser sistema</w:t>
      </w:r>
      <w:r w:rsidR="002746E2">
        <w:rPr>
          <w:rFonts w:ascii="Times New Roman" w:hAnsi="Times New Roman" w:cs="Times New Roman"/>
        </w:rPr>
        <w:t>tic</w:t>
      </w:r>
      <w:r w:rsidRPr="00371B04">
        <w:rPr>
          <w:rFonts w:ascii="Times New Roman" w:hAnsi="Times New Roman" w:cs="Times New Roman"/>
        </w:rPr>
        <w:t xml:space="preserve">amente incorporado nos ciclos de melhoria da Autoridade de </w:t>
      </w:r>
      <w:r w:rsidR="00EE53A1">
        <w:rPr>
          <w:rFonts w:ascii="Times New Roman" w:hAnsi="Times New Roman" w:cs="Times New Roman"/>
        </w:rPr>
        <w:t>Protecção</w:t>
      </w:r>
      <w:r w:rsidRPr="00371B04">
        <w:rPr>
          <w:rFonts w:ascii="Times New Roman" w:hAnsi="Times New Roman" w:cs="Times New Roman"/>
        </w:rPr>
        <w:t xml:space="preserve"> de Dados.</w:t>
      </w:r>
    </w:p>
    <w:p w14:paraId="3D5EF854" w14:textId="42051307" w:rsidR="009B4C7E" w:rsidRPr="00D8125D" w:rsidRDefault="009B4C7E" w:rsidP="009B4C7E">
      <w:pPr>
        <w:spacing w:after="120" w:line="240" w:lineRule="auto"/>
        <w:jc w:val="both"/>
        <w:rPr>
          <w:rFonts w:ascii="Times New Roman" w:hAnsi="Times New Roman" w:cs="Times New Roman"/>
          <w:b/>
          <w:bCs/>
        </w:rPr>
      </w:pPr>
      <w:r w:rsidRPr="00176E36">
        <w:rPr>
          <w:rFonts w:ascii="Times New Roman" w:hAnsi="Times New Roman" w:cs="Times New Roman"/>
          <w:b/>
          <w:bCs/>
        </w:rPr>
        <w:t xml:space="preserve">Operacionalização Faseada do Governo </w:t>
      </w:r>
      <w:proofErr w:type="spellStart"/>
      <w:r w:rsidR="007234F2">
        <w:rPr>
          <w:rFonts w:ascii="Times New Roman" w:hAnsi="Times New Roman" w:cs="Times New Roman"/>
          <w:b/>
          <w:bCs/>
        </w:rPr>
        <w:t>Electrónico</w:t>
      </w:r>
      <w:proofErr w:type="spellEnd"/>
    </w:p>
    <w:p w14:paraId="7F698055" w14:textId="355C2E82" w:rsidR="009B4C7E" w:rsidRPr="00D8125D" w:rsidRDefault="009B4C7E" w:rsidP="009B4C7E">
      <w:pPr>
        <w:spacing w:after="120"/>
        <w:jc w:val="both"/>
        <w:rPr>
          <w:rFonts w:ascii="Times New Roman" w:hAnsi="Times New Roman" w:cs="Times New Roman"/>
        </w:rPr>
      </w:pPr>
      <w:r w:rsidRPr="00371B04">
        <w:rPr>
          <w:rFonts w:ascii="Times New Roman" w:hAnsi="Times New Roman" w:cs="Times New Roman"/>
        </w:rPr>
        <w:t xml:space="preserve">Os serviços governamentais farão parte dos primeiros </w:t>
      </w:r>
      <w:proofErr w:type="spellStart"/>
      <w:r w:rsidRPr="00371B04">
        <w:rPr>
          <w:rFonts w:ascii="Times New Roman" w:hAnsi="Times New Roman" w:cs="Times New Roman"/>
        </w:rPr>
        <w:t>proje</w:t>
      </w:r>
      <w:r w:rsidR="00E037C7">
        <w:rPr>
          <w:rFonts w:ascii="Times New Roman" w:hAnsi="Times New Roman" w:cs="Times New Roman"/>
        </w:rPr>
        <w:t>c</w:t>
      </w:r>
      <w:r w:rsidRPr="00371B04">
        <w:rPr>
          <w:rFonts w:ascii="Times New Roman" w:hAnsi="Times New Roman" w:cs="Times New Roman"/>
        </w:rPr>
        <w:t>tos-piloto</w:t>
      </w:r>
      <w:proofErr w:type="spellEnd"/>
      <w:r w:rsidRPr="00371B04">
        <w:rPr>
          <w:rFonts w:ascii="Times New Roman" w:hAnsi="Times New Roman" w:cs="Times New Roman"/>
        </w:rPr>
        <w:t>, da interoperabilidade dos testes, do fluxo de trabalho</w:t>
      </w:r>
      <w:r w:rsidR="00E037C7">
        <w:rPr>
          <w:rFonts w:ascii="Times New Roman" w:hAnsi="Times New Roman" w:cs="Times New Roman"/>
        </w:rPr>
        <w:t xml:space="preserve"> de avaliação de impacto de </w:t>
      </w:r>
      <w:r w:rsidR="00BD656E">
        <w:rPr>
          <w:rFonts w:ascii="Times New Roman" w:hAnsi="Times New Roman" w:cs="Times New Roman"/>
        </w:rPr>
        <w:t>protecção de dados</w:t>
      </w:r>
      <w:r w:rsidRPr="00371B04">
        <w:rPr>
          <w:rFonts w:ascii="Times New Roman" w:hAnsi="Times New Roman" w:cs="Times New Roman"/>
        </w:rPr>
        <w:t xml:space="preserve"> e das normas de privacidade. Uma vez validados, os serviços irão transitar para uma operacionalização completa em múltiplos </w:t>
      </w:r>
      <w:r w:rsidR="00F846FE">
        <w:rPr>
          <w:rFonts w:ascii="Times New Roman" w:hAnsi="Times New Roman" w:cs="Times New Roman"/>
        </w:rPr>
        <w:t>sector</w:t>
      </w:r>
      <w:r w:rsidRPr="00371B04">
        <w:rPr>
          <w:rFonts w:ascii="Times New Roman" w:hAnsi="Times New Roman" w:cs="Times New Roman"/>
        </w:rPr>
        <w:t>es, com avaliação contínua, parâmetros de maturidade e auditorias obrigatórias.</w:t>
      </w:r>
    </w:p>
    <w:p w14:paraId="3D24FB1A" w14:textId="77777777" w:rsidR="00BB1586" w:rsidRPr="00D8125D" w:rsidRDefault="00BB1586" w:rsidP="009B4C7E">
      <w:pPr>
        <w:spacing w:after="120"/>
        <w:jc w:val="both"/>
        <w:rPr>
          <w:rFonts w:ascii="Times New Roman" w:hAnsi="Times New Roman" w:cs="Times New Roman"/>
        </w:rPr>
      </w:pPr>
    </w:p>
    <w:p w14:paraId="7EF68E2C" w14:textId="77777777" w:rsidR="00BB1586" w:rsidRPr="00D8125D" w:rsidRDefault="00BB1586" w:rsidP="009B4C7E">
      <w:pPr>
        <w:spacing w:after="120"/>
        <w:jc w:val="both"/>
        <w:rPr>
          <w:rFonts w:ascii="Times New Roman" w:hAnsi="Times New Roman" w:cs="Times New Roman"/>
        </w:rPr>
      </w:pPr>
    </w:p>
    <w:p w14:paraId="0D6D4A92" w14:textId="77777777" w:rsidR="009B4C7E" w:rsidRPr="00D8125D" w:rsidRDefault="009B4C7E" w:rsidP="009B4C7E">
      <w:pPr>
        <w:spacing w:after="120" w:line="240" w:lineRule="auto"/>
        <w:jc w:val="both"/>
        <w:rPr>
          <w:rFonts w:ascii="Times New Roman" w:hAnsi="Times New Roman" w:cs="Times New Roman"/>
        </w:rPr>
      </w:pPr>
    </w:p>
    <w:p w14:paraId="34D28919" w14:textId="66805529" w:rsidR="009B4C7E" w:rsidRPr="00FF0591" w:rsidRDefault="009B4C7E" w:rsidP="005E1731">
      <w:pPr>
        <w:pStyle w:val="ListParagraph"/>
        <w:numPr>
          <w:ilvl w:val="1"/>
          <w:numId w:val="44"/>
        </w:numPr>
        <w:spacing w:after="120" w:line="240" w:lineRule="auto"/>
        <w:jc w:val="both"/>
        <w:rPr>
          <w:rFonts w:ascii="Times New Roman" w:hAnsi="Times New Roman" w:cs="Times New Roman"/>
          <w:b/>
          <w:bCs/>
          <w:lang w:val="en-GB"/>
        </w:rPr>
      </w:pPr>
      <w:r w:rsidRPr="00FF0591">
        <w:rPr>
          <w:rFonts w:ascii="Times New Roman" w:hAnsi="Times New Roman" w:cs="Times New Roman"/>
          <w:b/>
          <w:bCs/>
        </w:rPr>
        <w:t>PILAR 5 - Desenvolvimento da Economia Digital</w:t>
      </w:r>
    </w:p>
    <w:p w14:paraId="0BE2578E" w14:textId="77777777"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lastRenderedPageBreak/>
        <w:t>Este pilar estabelece uma base regulatória e tecnológica sólida para a inovação, o empreendedorismo e um mercado digital competitivo.</w:t>
      </w:r>
    </w:p>
    <w:p w14:paraId="0545A367" w14:textId="77777777" w:rsidR="009B4C7E" w:rsidRPr="00D8125D" w:rsidRDefault="009B4C7E" w:rsidP="009B4C7E">
      <w:pPr>
        <w:spacing w:after="120" w:line="240" w:lineRule="auto"/>
        <w:jc w:val="both"/>
        <w:rPr>
          <w:rFonts w:ascii="Times New Roman" w:hAnsi="Times New Roman" w:cs="Times New Roman"/>
          <w:b/>
          <w:bCs/>
        </w:rPr>
      </w:pPr>
      <w:proofErr w:type="spellStart"/>
      <w:r w:rsidRPr="00176E36">
        <w:rPr>
          <w:rFonts w:ascii="Times New Roman" w:hAnsi="Times New Roman" w:cs="Times New Roman"/>
          <w:b/>
          <w:bCs/>
        </w:rPr>
        <w:t>Sandboxes</w:t>
      </w:r>
      <w:proofErr w:type="spellEnd"/>
      <w:r w:rsidRPr="00176E36">
        <w:rPr>
          <w:rFonts w:ascii="Times New Roman" w:hAnsi="Times New Roman" w:cs="Times New Roman"/>
          <w:b/>
          <w:bCs/>
        </w:rPr>
        <w:t xml:space="preserve"> de Inovação e Plataformas de Dados Abertos</w:t>
      </w:r>
    </w:p>
    <w:p w14:paraId="5B9A5E77" w14:textId="726C89ED"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 xml:space="preserve">As normas de governação de dados permitem </w:t>
      </w:r>
      <w:proofErr w:type="spellStart"/>
      <w:r w:rsidRPr="00371B04">
        <w:rPr>
          <w:rFonts w:ascii="Times New Roman" w:hAnsi="Times New Roman" w:cs="Times New Roman"/>
        </w:rPr>
        <w:t>sandboxes</w:t>
      </w:r>
      <w:proofErr w:type="spellEnd"/>
      <w:r w:rsidRPr="00371B04">
        <w:rPr>
          <w:rFonts w:ascii="Times New Roman" w:hAnsi="Times New Roman" w:cs="Times New Roman"/>
        </w:rPr>
        <w:t xml:space="preserve"> regulatórios para </w:t>
      </w:r>
      <w:proofErr w:type="spellStart"/>
      <w:r w:rsidRPr="00371B04">
        <w:rPr>
          <w:rFonts w:ascii="Times New Roman" w:hAnsi="Times New Roman" w:cs="Times New Roman"/>
        </w:rPr>
        <w:t>startups</w:t>
      </w:r>
      <w:proofErr w:type="spellEnd"/>
      <w:r w:rsidRPr="00371B04">
        <w:rPr>
          <w:rFonts w:ascii="Times New Roman" w:hAnsi="Times New Roman" w:cs="Times New Roman"/>
        </w:rPr>
        <w:t xml:space="preserve"> </w:t>
      </w:r>
      <w:proofErr w:type="spellStart"/>
      <w:r w:rsidRPr="00371B04">
        <w:rPr>
          <w:rFonts w:ascii="Times New Roman" w:hAnsi="Times New Roman" w:cs="Times New Roman"/>
        </w:rPr>
        <w:t>fintech</w:t>
      </w:r>
      <w:proofErr w:type="spellEnd"/>
      <w:r w:rsidRPr="00371B04">
        <w:rPr>
          <w:rFonts w:ascii="Times New Roman" w:hAnsi="Times New Roman" w:cs="Times New Roman"/>
        </w:rPr>
        <w:t xml:space="preserve">, </w:t>
      </w:r>
      <w:proofErr w:type="spellStart"/>
      <w:r w:rsidRPr="00371B04">
        <w:rPr>
          <w:rFonts w:ascii="Times New Roman" w:hAnsi="Times New Roman" w:cs="Times New Roman"/>
        </w:rPr>
        <w:t>agritech</w:t>
      </w:r>
      <w:proofErr w:type="spellEnd"/>
      <w:r w:rsidRPr="00371B04">
        <w:rPr>
          <w:rFonts w:ascii="Times New Roman" w:hAnsi="Times New Roman" w:cs="Times New Roman"/>
        </w:rPr>
        <w:t xml:space="preserve">, </w:t>
      </w:r>
      <w:proofErr w:type="spellStart"/>
      <w:r w:rsidRPr="00371B04">
        <w:rPr>
          <w:rFonts w:ascii="Times New Roman" w:hAnsi="Times New Roman" w:cs="Times New Roman"/>
        </w:rPr>
        <w:t>healthtech</w:t>
      </w:r>
      <w:proofErr w:type="spellEnd"/>
      <w:r w:rsidRPr="00371B04">
        <w:rPr>
          <w:rFonts w:ascii="Times New Roman" w:hAnsi="Times New Roman" w:cs="Times New Roman"/>
        </w:rPr>
        <w:t xml:space="preserve"> e logís</w:t>
      </w:r>
      <w:r w:rsidR="002746E2">
        <w:rPr>
          <w:rFonts w:ascii="Times New Roman" w:hAnsi="Times New Roman" w:cs="Times New Roman"/>
        </w:rPr>
        <w:t>tic</w:t>
      </w:r>
      <w:r w:rsidRPr="00371B04">
        <w:rPr>
          <w:rFonts w:ascii="Times New Roman" w:hAnsi="Times New Roman" w:cs="Times New Roman"/>
        </w:rPr>
        <w:t>a em ambientes controlados e seguros. As plataformas de dados abertos devem fornecer conjuntos de dados anonimizados e de alto valor para inovação, investigação e desenvolvimento empresarial.</w:t>
      </w:r>
    </w:p>
    <w:p w14:paraId="4C26CFF9" w14:textId="33792EC9" w:rsidR="009B4C7E" w:rsidRPr="00D8125D" w:rsidRDefault="009B4C7E" w:rsidP="009B4C7E">
      <w:pPr>
        <w:spacing w:after="120" w:line="240" w:lineRule="auto"/>
        <w:jc w:val="both"/>
        <w:rPr>
          <w:rFonts w:ascii="Times New Roman" w:hAnsi="Times New Roman" w:cs="Times New Roman"/>
          <w:b/>
          <w:bCs/>
        </w:rPr>
      </w:pPr>
      <w:r w:rsidRPr="00176E36">
        <w:rPr>
          <w:rFonts w:ascii="Times New Roman" w:hAnsi="Times New Roman" w:cs="Times New Roman"/>
          <w:b/>
          <w:bCs/>
        </w:rPr>
        <w:t xml:space="preserve">Trocas de Dados entre Empresas e Governo e </w:t>
      </w:r>
      <w:r w:rsidR="00F846FE">
        <w:rPr>
          <w:rFonts w:ascii="Times New Roman" w:hAnsi="Times New Roman" w:cs="Times New Roman"/>
          <w:b/>
          <w:bCs/>
        </w:rPr>
        <w:t>Sector</w:t>
      </w:r>
    </w:p>
    <w:p w14:paraId="08056E02" w14:textId="1B65319F"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 xml:space="preserve">As entidades do </w:t>
      </w:r>
      <w:r w:rsidR="00F846FE">
        <w:rPr>
          <w:rFonts w:ascii="Times New Roman" w:hAnsi="Times New Roman" w:cs="Times New Roman"/>
        </w:rPr>
        <w:t>sector</w:t>
      </w:r>
      <w:r w:rsidRPr="00371B04">
        <w:rPr>
          <w:rFonts w:ascii="Times New Roman" w:hAnsi="Times New Roman" w:cs="Times New Roman"/>
        </w:rPr>
        <w:t xml:space="preserve"> privado devem </w:t>
      </w:r>
      <w:r w:rsidR="00BC67FF">
        <w:rPr>
          <w:rFonts w:ascii="Times New Roman" w:hAnsi="Times New Roman" w:cs="Times New Roman"/>
        </w:rPr>
        <w:t>adopta</w:t>
      </w:r>
      <w:r w:rsidRPr="00371B04">
        <w:rPr>
          <w:rFonts w:ascii="Times New Roman" w:hAnsi="Times New Roman" w:cs="Times New Roman"/>
        </w:rPr>
        <w:t xml:space="preserve">r ferramentas de interoperabilidade, normas de </w:t>
      </w:r>
      <w:proofErr w:type="spellStart"/>
      <w:r w:rsidRPr="00371B04">
        <w:rPr>
          <w:rFonts w:ascii="Times New Roman" w:hAnsi="Times New Roman" w:cs="Times New Roman"/>
        </w:rPr>
        <w:t>cibersegurança</w:t>
      </w:r>
      <w:proofErr w:type="spellEnd"/>
      <w:r w:rsidRPr="00371B04">
        <w:rPr>
          <w:rFonts w:ascii="Times New Roman" w:hAnsi="Times New Roman" w:cs="Times New Roman"/>
        </w:rPr>
        <w:t xml:space="preserve"> e quadros de privacidade para par</w:t>
      </w:r>
      <w:r w:rsidR="002746E2">
        <w:rPr>
          <w:rFonts w:ascii="Times New Roman" w:hAnsi="Times New Roman" w:cs="Times New Roman"/>
        </w:rPr>
        <w:t>tic</w:t>
      </w:r>
      <w:r w:rsidRPr="00371B04">
        <w:rPr>
          <w:rFonts w:ascii="Times New Roman" w:hAnsi="Times New Roman" w:cs="Times New Roman"/>
        </w:rPr>
        <w:t xml:space="preserve">ipar nas trocas de dados </w:t>
      </w:r>
      <w:r w:rsidR="00F846FE">
        <w:rPr>
          <w:rFonts w:ascii="Times New Roman" w:hAnsi="Times New Roman" w:cs="Times New Roman"/>
        </w:rPr>
        <w:t>sector</w:t>
      </w:r>
      <w:r w:rsidRPr="00371B04">
        <w:rPr>
          <w:rFonts w:ascii="Times New Roman" w:hAnsi="Times New Roman" w:cs="Times New Roman"/>
        </w:rPr>
        <w:t>iais. Os acordos de partilha de dados devem seguir as salvaguardas de soberania e o cumprimento legal.</w:t>
      </w:r>
    </w:p>
    <w:p w14:paraId="535A0171" w14:textId="2EB14409" w:rsidR="009B4C7E" w:rsidRPr="00D8125D" w:rsidRDefault="009B4C7E" w:rsidP="009B4C7E">
      <w:pPr>
        <w:spacing w:after="120" w:line="240" w:lineRule="auto"/>
        <w:jc w:val="both"/>
        <w:rPr>
          <w:rFonts w:ascii="Times New Roman" w:hAnsi="Times New Roman" w:cs="Times New Roman"/>
          <w:b/>
          <w:bCs/>
        </w:rPr>
      </w:pPr>
      <w:r w:rsidRPr="00176E36">
        <w:rPr>
          <w:rFonts w:ascii="Times New Roman" w:hAnsi="Times New Roman" w:cs="Times New Roman"/>
          <w:b/>
          <w:bCs/>
        </w:rPr>
        <w:t xml:space="preserve">Maturidade da Governação e Métricas de Conformidade para o </w:t>
      </w:r>
      <w:r w:rsidR="00F846FE">
        <w:rPr>
          <w:rFonts w:ascii="Times New Roman" w:hAnsi="Times New Roman" w:cs="Times New Roman"/>
          <w:b/>
          <w:bCs/>
        </w:rPr>
        <w:t>Sector</w:t>
      </w:r>
      <w:r w:rsidRPr="00176E36">
        <w:rPr>
          <w:rFonts w:ascii="Times New Roman" w:hAnsi="Times New Roman" w:cs="Times New Roman"/>
          <w:b/>
          <w:bCs/>
        </w:rPr>
        <w:t xml:space="preserve"> Privado</w:t>
      </w:r>
    </w:p>
    <w:p w14:paraId="3EF6272A" w14:textId="1B1310F6"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 xml:space="preserve">As entidades do </w:t>
      </w:r>
      <w:r w:rsidR="00F846FE">
        <w:rPr>
          <w:rFonts w:ascii="Times New Roman" w:hAnsi="Times New Roman" w:cs="Times New Roman"/>
        </w:rPr>
        <w:t>sector</w:t>
      </w:r>
      <w:r w:rsidRPr="00371B04">
        <w:rPr>
          <w:rFonts w:ascii="Times New Roman" w:hAnsi="Times New Roman" w:cs="Times New Roman"/>
        </w:rPr>
        <w:t xml:space="preserve"> privado devem reportar métricas de qualidade dos dados, incidentes de segurança, conclusões de auditoria e resultados de inovação à Autoridade de </w:t>
      </w:r>
      <w:r w:rsidR="00EE53A1">
        <w:rPr>
          <w:rFonts w:ascii="Times New Roman" w:hAnsi="Times New Roman" w:cs="Times New Roman"/>
        </w:rPr>
        <w:t>Protecção</w:t>
      </w:r>
      <w:r w:rsidRPr="00371B04">
        <w:rPr>
          <w:rFonts w:ascii="Times New Roman" w:hAnsi="Times New Roman" w:cs="Times New Roman"/>
        </w:rPr>
        <w:t xml:space="preserve"> de Dados. As </w:t>
      </w:r>
      <w:proofErr w:type="spellStart"/>
      <w:r w:rsidRPr="00371B04">
        <w:rPr>
          <w:rFonts w:ascii="Times New Roman" w:hAnsi="Times New Roman" w:cs="Times New Roman"/>
        </w:rPr>
        <w:t>avali</w:t>
      </w:r>
      <w:r w:rsidR="00B44479">
        <w:rPr>
          <w:rFonts w:ascii="Times New Roman" w:hAnsi="Times New Roman" w:cs="Times New Roman"/>
        </w:rPr>
        <w:t>acções</w:t>
      </w:r>
      <w:proofErr w:type="spellEnd"/>
      <w:r w:rsidRPr="00371B04">
        <w:rPr>
          <w:rFonts w:ascii="Times New Roman" w:hAnsi="Times New Roman" w:cs="Times New Roman"/>
        </w:rPr>
        <w:t xml:space="preserve"> de maturidade da governação devem ser realizadas anualmente e verificadas pelas auditorias da Autoridade de </w:t>
      </w:r>
      <w:r w:rsidR="00EE53A1">
        <w:rPr>
          <w:rFonts w:ascii="Times New Roman" w:hAnsi="Times New Roman" w:cs="Times New Roman"/>
        </w:rPr>
        <w:t>Protecção</w:t>
      </w:r>
      <w:r w:rsidRPr="00371B04">
        <w:rPr>
          <w:rFonts w:ascii="Times New Roman" w:hAnsi="Times New Roman" w:cs="Times New Roman"/>
        </w:rPr>
        <w:t xml:space="preserve"> de Dados, formando a base dos </w:t>
      </w:r>
      <w:proofErr w:type="spellStart"/>
      <w:r w:rsidRPr="00371B04">
        <w:rPr>
          <w:rFonts w:ascii="Times New Roman" w:hAnsi="Times New Roman" w:cs="Times New Roman"/>
        </w:rPr>
        <w:t>mand</w:t>
      </w:r>
      <w:r w:rsidR="00A16A9F">
        <w:rPr>
          <w:rFonts w:ascii="Times New Roman" w:hAnsi="Times New Roman" w:cs="Times New Roman"/>
        </w:rPr>
        <w:t>acto</w:t>
      </w:r>
      <w:r w:rsidRPr="00371B04">
        <w:rPr>
          <w:rFonts w:ascii="Times New Roman" w:hAnsi="Times New Roman" w:cs="Times New Roman"/>
        </w:rPr>
        <w:t>s</w:t>
      </w:r>
      <w:proofErr w:type="spellEnd"/>
      <w:r w:rsidRPr="00371B04">
        <w:rPr>
          <w:rFonts w:ascii="Times New Roman" w:hAnsi="Times New Roman" w:cs="Times New Roman"/>
        </w:rPr>
        <w:t xml:space="preserve"> de melhoria.</w:t>
      </w:r>
    </w:p>
    <w:p w14:paraId="04494B4E" w14:textId="77777777" w:rsidR="009B4C7E" w:rsidRPr="00D8125D" w:rsidRDefault="009B4C7E" w:rsidP="009B4C7E">
      <w:pPr>
        <w:spacing w:after="120" w:line="240" w:lineRule="auto"/>
        <w:jc w:val="both"/>
        <w:rPr>
          <w:rFonts w:ascii="Times New Roman" w:hAnsi="Times New Roman" w:cs="Times New Roman"/>
        </w:rPr>
      </w:pPr>
    </w:p>
    <w:p w14:paraId="0ADAA909" w14:textId="1260AE85" w:rsidR="009B4C7E" w:rsidRPr="00FF0591" w:rsidRDefault="009B4C7E" w:rsidP="005E1731">
      <w:pPr>
        <w:pStyle w:val="ListParagraph"/>
        <w:numPr>
          <w:ilvl w:val="1"/>
          <w:numId w:val="44"/>
        </w:numPr>
        <w:spacing w:after="120" w:line="240" w:lineRule="auto"/>
        <w:jc w:val="both"/>
        <w:rPr>
          <w:rFonts w:ascii="Times New Roman" w:hAnsi="Times New Roman" w:cs="Times New Roman"/>
          <w:b/>
          <w:bCs/>
          <w:lang w:val="en-GB"/>
        </w:rPr>
      </w:pPr>
      <w:r w:rsidRPr="00FF0591">
        <w:rPr>
          <w:rFonts w:ascii="Times New Roman" w:hAnsi="Times New Roman" w:cs="Times New Roman"/>
          <w:b/>
          <w:bCs/>
        </w:rPr>
        <w:t>PILAR 6 - Inclusão Digital e Equidade</w:t>
      </w:r>
    </w:p>
    <w:p w14:paraId="01936C81" w14:textId="2C711389"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Este pilar garante que a Estratégia produz benefícios nacionais equit</w:t>
      </w:r>
      <w:r w:rsidR="003A253A">
        <w:rPr>
          <w:rFonts w:ascii="Times New Roman" w:hAnsi="Times New Roman" w:cs="Times New Roman"/>
        </w:rPr>
        <w:t>ativo</w:t>
      </w:r>
      <w:r w:rsidRPr="00371B04">
        <w:rPr>
          <w:rFonts w:ascii="Times New Roman" w:hAnsi="Times New Roman" w:cs="Times New Roman"/>
        </w:rPr>
        <w:t>s, reduzindo desigualdades estruturais através do planeamento informado por dados.</w:t>
      </w:r>
    </w:p>
    <w:p w14:paraId="0FB6471D" w14:textId="77777777" w:rsidR="009B4C7E" w:rsidRPr="00D8125D" w:rsidRDefault="009B4C7E" w:rsidP="009B4C7E">
      <w:pPr>
        <w:spacing w:after="120" w:line="240" w:lineRule="auto"/>
        <w:jc w:val="both"/>
        <w:rPr>
          <w:rFonts w:ascii="Times New Roman" w:hAnsi="Times New Roman" w:cs="Times New Roman"/>
          <w:b/>
          <w:bCs/>
        </w:rPr>
      </w:pPr>
      <w:r w:rsidRPr="00176E36">
        <w:rPr>
          <w:rFonts w:ascii="Times New Roman" w:hAnsi="Times New Roman" w:cs="Times New Roman"/>
          <w:b/>
          <w:bCs/>
        </w:rPr>
        <w:t>Ecossistemas de Dados Inclusivos</w:t>
      </w:r>
    </w:p>
    <w:p w14:paraId="5ED2EA7E" w14:textId="3449EA45"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 xml:space="preserve">Os dados devem ser usados para mapear desigualdades, acompanhar lacunas nos serviços, identificar grupos vulneráveis e desenhar intervenções direcionadas de </w:t>
      </w:r>
      <w:r w:rsidR="00EE53A1">
        <w:rPr>
          <w:rFonts w:ascii="Times New Roman" w:hAnsi="Times New Roman" w:cs="Times New Roman"/>
        </w:rPr>
        <w:t>protecção</w:t>
      </w:r>
      <w:r w:rsidRPr="00371B04">
        <w:rPr>
          <w:rFonts w:ascii="Times New Roman" w:hAnsi="Times New Roman" w:cs="Times New Roman"/>
        </w:rPr>
        <w:t xml:space="preserve"> social e desenvolvimento. Todos os sistemas de dados devem suportar interfaces multilíngues, infraestruturas rurais e acessibilidade móvel.</w:t>
      </w:r>
    </w:p>
    <w:p w14:paraId="5C7AC9A3" w14:textId="77777777" w:rsidR="009B4C7E" w:rsidRPr="00D8125D" w:rsidRDefault="009B4C7E" w:rsidP="009B4C7E">
      <w:pPr>
        <w:spacing w:after="120" w:line="240" w:lineRule="auto"/>
        <w:jc w:val="both"/>
        <w:rPr>
          <w:rFonts w:ascii="Times New Roman" w:hAnsi="Times New Roman" w:cs="Times New Roman"/>
          <w:b/>
          <w:bCs/>
        </w:rPr>
      </w:pPr>
      <w:r w:rsidRPr="006177BB">
        <w:rPr>
          <w:rFonts w:ascii="Times New Roman" w:hAnsi="Times New Roman" w:cs="Times New Roman"/>
          <w:b/>
          <w:bCs/>
        </w:rPr>
        <w:t>Desenvolvimento de Capacidades Orientado para a Equidade</w:t>
      </w:r>
    </w:p>
    <w:p w14:paraId="6D965CE9" w14:textId="77777777" w:rsidR="009B4C7E" w:rsidRPr="00D8125D" w:rsidRDefault="009B4C7E" w:rsidP="009B4C7E">
      <w:pPr>
        <w:spacing w:after="120" w:line="240" w:lineRule="auto"/>
        <w:jc w:val="both"/>
        <w:rPr>
          <w:rFonts w:ascii="Times New Roman" w:hAnsi="Times New Roman" w:cs="Times New Roman"/>
        </w:rPr>
      </w:pPr>
      <w:r w:rsidRPr="00371B04">
        <w:rPr>
          <w:rFonts w:ascii="Times New Roman" w:hAnsi="Times New Roman" w:cs="Times New Roman"/>
        </w:rPr>
        <w:t>Os programas de formação devem dar prioridade às comunidades rurais, mulheres, jovens, pessoas com deficiência e grupos historicamente excluídos. A literacia digital e a gestão de dados devem tornar-se prioridades nacionais incorporadas na educação, nos programas sociais e nos serviços comunitários.</w:t>
      </w:r>
    </w:p>
    <w:p w14:paraId="3C7749A9" w14:textId="77777777" w:rsidR="009B4C7E" w:rsidRPr="00D8125D" w:rsidRDefault="009B4C7E" w:rsidP="009B4C7E">
      <w:pPr>
        <w:spacing w:after="120" w:line="240" w:lineRule="auto"/>
        <w:jc w:val="both"/>
        <w:rPr>
          <w:rFonts w:ascii="Times New Roman" w:hAnsi="Times New Roman" w:cs="Times New Roman"/>
          <w:b/>
          <w:bCs/>
        </w:rPr>
      </w:pPr>
      <w:r w:rsidRPr="006177BB">
        <w:rPr>
          <w:rFonts w:ascii="Times New Roman" w:hAnsi="Times New Roman" w:cs="Times New Roman"/>
          <w:b/>
          <w:bCs/>
        </w:rPr>
        <w:lastRenderedPageBreak/>
        <w:t>Transparência e Responsabilidade Pública para a Inclusão</w:t>
      </w:r>
    </w:p>
    <w:p w14:paraId="4751AB57" w14:textId="4F5CB5E1" w:rsidR="009B4C7E" w:rsidRPr="00D8125D" w:rsidRDefault="009B4C7E" w:rsidP="009B4C7E">
      <w:pPr>
        <w:spacing w:after="120"/>
        <w:jc w:val="both"/>
        <w:rPr>
          <w:rFonts w:ascii="Times New Roman" w:hAnsi="Times New Roman" w:cs="Times New Roman"/>
        </w:rPr>
      </w:pPr>
      <w:r w:rsidRPr="00371B04">
        <w:rPr>
          <w:rFonts w:ascii="Times New Roman" w:hAnsi="Times New Roman" w:cs="Times New Roman"/>
        </w:rPr>
        <w:t>Relatórios públicos, acesso multilíngue, envolvimento da sociedade civil e consultas comunitárias devem ser sistema</w:t>
      </w:r>
      <w:r w:rsidR="002746E2">
        <w:rPr>
          <w:rFonts w:ascii="Times New Roman" w:hAnsi="Times New Roman" w:cs="Times New Roman"/>
        </w:rPr>
        <w:t>tic</w:t>
      </w:r>
      <w:r w:rsidRPr="00371B04">
        <w:rPr>
          <w:rFonts w:ascii="Times New Roman" w:hAnsi="Times New Roman" w:cs="Times New Roman"/>
        </w:rPr>
        <w:t>amente integrados nos ciclos de implementação.</w:t>
      </w:r>
    </w:p>
    <w:p w14:paraId="2327055E" w14:textId="77777777" w:rsidR="009B4C7E" w:rsidRPr="00D8125D" w:rsidRDefault="009B4C7E" w:rsidP="009B4C7E">
      <w:pPr>
        <w:spacing w:after="120"/>
        <w:jc w:val="both"/>
        <w:rPr>
          <w:rFonts w:ascii="Times New Roman" w:hAnsi="Times New Roman" w:cs="Times New Roman"/>
        </w:rPr>
      </w:pPr>
    </w:p>
    <w:p w14:paraId="2B05BC0B" w14:textId="7897F8D3" w:rsidR="009B4C7E" w:rsidRPr="00FF0591" w:rsidRDefault="009B4C7E" w:rsidP="005E1731">
      <w:pPr>
        <w:pStyle w:val="ListParagraph"/>
        <w:numPr>
          <w:ilvl w:val="0"/>
          <w:numId w:val="44"/>
        </w:numPr>
        <w:spacing w:after="120" w:line="240" w:lineRule="auto"/>
        <w:rPr>
          <w:rFonts w:ascii="Times New Roman" w:eastAsia="Calibri" w:hAnsi="Times New Roman" w:cs="Times New Roman"/>
          <w:b/>
          <w:bCs/>
          <w:kern w:val="0"/>
          <w:lang w:val="en-GB"/>
          <w14:ligatures w14:val="none"/>
        </w:rPr>
      </w:pPr>
      <w:r w:rsidRPr="00FF0591">
        <w:rPr>
          <w:rFonts w:ascii="Times New Roman" w:eastAsia="Calibri" w:hAnsi="Times New Roman" w:cs="Times New Roman"/>
          <w:b/>
          <w:bCs/>
          <w:kern w:val="0"/>
          <w14:ligatures w14:val="none"/>
        </w:rPr>
        <w:t xml:space="preserve">Terrenos Estratégicos </w:t>
      </w:r>
    </w:p>
    <w:p w14:paraId="160BC41F" w14:textId="7BF97264" w:rsidR="009B4C7E" w:rsidRPr="00FF0591" w:rsidRDefault="009B4C7E" w:rsidP="005E1731">
      <w:pPr>
        <w:pStyle w:val="ListParagraph"/>
        <w:numPr>
          <w:ilvl w:val="1"/>
          <w:numId w:val="44"/>
        </w:numPr>
        <w:spacing w:after="120" w:line="240" w:lineRule="auto"/>
        <w:rPr>
          <w:rFonts w:ascii="Times New Roman" w:hAnsi="Times New Roman" w:cs="Times New Roman"/>
          <w:b/>
          <w:bCs/>
        </w:rPr>
      </w:pPr>
      <w:r w:rsidRPr="00FF0591">
        <w:rPr>
          <w:rFonts w:ascii="Times New Roman" w:hAnsi="Times New Roman" w:cs="Times New Roman"/>
          <w:b/>
          <w:bCs/>
        </w:rPr>
        <w:t>Qualidade dos Dados</w:t>
      </w:r>
    </w:p>
    <w:p w14:paraId="5C6F8FBC" w14:textId="09072E3D"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 xml:space="preserve">A qualidade dos dados é afirmada como um dever constitucional e fiduciário de todos os órgãos estatais, autoridades públicas, paraestatais e </w:t>
      </w:r>
      <w:proofErr w:type="spellStart"/>
      <w:r w:rsidR="00A16A9F">
        <w:rPr>
          <w:rFonts w:ascii="Times New Roman" w:hAnsi="Times New Roman" w:cs="Times New Roman"/>
        </w:rPr>
        <w:t>acto</w:t>
      </w:r>
      <w:r w:rsidRPr="0056663F">
        <w:rPr>
          <w:rFonts w:ascii="Times New Roman" w:hAnsi="Times New Roman" w:cs="Times New Roman"/>
        </w:rPr>
        <w:t>res</w:t>
      </w:r>
      <w:proofErr w:type="spellEnd"/>
      <w:r w:rsidRPr="0056663F">
        <w:rPr>
          <w:rFonts w:ascii="Times New Roman" w:hAnsi="Times New Roman" w:cs="Times New Roman"/>
        </w:rPr>
        <w:t xml:space="preserve"> privados confiados. Dados de alta qualidade são necessários para fomentar a confiança pública, garantir </w:t>
      </w:r>
      <w:r w:rsidR="00BE7F29">
        <w:rPr>
          <w:rFonts w:ascii="Times New Roman" w:hAnsi="Times New Roman" w:cs="Times New Roman"/>
        </w:rPr>
        <w:t>p</w:t>
      </w:r>
      <w:r w:rsidR="00544B52">
        <w:rPr>
          <w:rFonts w:ascii="Times New Roman" w:hAnsi="Times New Roman" w:cs="Times New Roman"/>
        </w:rPr>
        <w:t>olítica</w:t>
      </w:r>
      <w:r w:rsidRPr="0056663F">
        <w:rPr>
          <w:rFonts w:ascii="Times New Roman" w:hAnsi="Times New Roman" w:cs="Times New Roman"/>
        </w:rPr>
        <w:t>s e decisões sólidas, e garantir os direitos e a dignidade dos indivíduos.</w:t>
      </w:r>
    </w:p>
    <w:p w14:paraId="3EE9FB29" w14:textId="738587DD"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Todas as entidades estão explicitamente obrigadas a garantir a precisão, completude, consistência, pontualidade, fiabilidade e verificabilidade. Falhas na qualidade dos dados não são meras falhas técnicas, mas viol</w:t>
      </w:r>
      <w:r w:rsidR="00B44479">
        <w:rPr>
          <w:rFonts w:ascii="Times New Roman" w:hAnsi="Times New Roman" w:cs="Times New Roman"/>
        </w:rPr>
        <w:t>ações</w:t>
      </w:r>
      <w:r w:rsidRPr="0056663F">
        <w:rPr>
          <w:rFonts w:ascii="Times New Roman" w:hAnsi="Times New Roman" w:cs="Times New Roman"/>
        </w:rPr>
        <w:t xml:space="preserve"> da confiança pública, com potencial para danos </w:t>
      </w:r>
      <w:proofErr w:type="spellStart"/>
      <w:r w:rsidRPr="0056663F">
        <w:rPr>
          <w:rFonts w:ascii="Times New Roman" w:hAnsi="Times New Roman" w:cs="Times New Roman"/>
        </w:rPr>
        <w:t>signific</w:t>
      </w:r>
      <w:r w:rsidR="003A253A">
        <w:rPr>
          <w:rFonts w:ascii="Times New Roman" w:hAnsi="Times New Roman" w:cs="Times New Roman"/>
        </w:rPr>
        <w:t>activo</w:t>
      </w:r>
      <w:r w:rsidRPr="0056663F">
        <w:rPr>
          <w:rFonts w:ascii="Times New Roman" w:hAnsi="Times New Roman" w:cs="Times New Roman"/>
        </w:rPr>
        <w:t>s</w:t>
      </w:r>
      <w:proofErr w:type="spellEnd"/>
      <w:r w:rsidRPr="0056663F">
        <w:rPr>
          <w:rFonts w:ascii="Times New Roman" w:hAnsi="Times New Roman" w:cs="Times New Roman"/>
        </w:rPr>
        <w:t xml:space="preserve"> à sociedade, economia ou individualidade.</w:t>
      </w:r>
    </w:p>
    <w:p w14:paraId="315521E5" w14:textId="77777777" w:rsidR="009B4C7E" w:rsidRPr="00D8125D" w:rsidRDefault="009B4C7E" w:rsidP="009B4C7E">
      <w:pPr>
        <w:spacing w:after="120"/>
        <w:jc w:val="both"/>
        <w:rPr>
          <w:rFonts w:ascii="Times New Roman" w:hAnsi="Times New Roman" w:cs="Times New Roman"/>
        </w:rPr>
      </w:pPr>
      <w:r w:rsidRPr="0056663F">
        <w:rPr>
          <w:rFonts w:ascii="Times New Roman" w:hAnsi="Times New Roman" w:cs="Times New Roman"/>
        </w:rPr>
        <w:t>As instituições são obrigadas a manter mecanismos transparentes para que os cidadãos possam contestar, corrigir ou inquirir sobre dados que as afetam, e auditorias periódicas de qualidade devem ser realizadas e publicadas como um documento público.</w:t>
      </w:r>
    </w:p>
    <w:p w14:paraId="2A022B67" w14:textId="77777777" w:rsidR="009B4C7E" w:rsidRPr="00D8125D" w:rsidRDefault="009B4C7E" w:rsidP="009B4C7E">
      <w:pPr>
        <w:spacing w:after="120" w:line="240" w:lineRule="auto"/>
        <w:jc w:val="both"/>
        <w:rPr>
          <w:rFonts w:ascii="Times New Roman" w:hAnsi="Times New Roman" w:cs="Times New Roman"/>
        </w:rPr>
      </w:pPr>
    </w:p>
    <w:p w14:paraId="3047E6C2" w14:textId="77777777" w:rsidR="009B4C7E" w:rsidRPr="00CC1F79" w:rsidRDefault="009B4C7E" w:rsidP="005E1731">
      <w:pPr>
        <w:pStyle w:val="ListParagraph"/>
        <w:numPr>
          <w:ilvl w:val="2"/>
          <w:numId w:val="44"/>
        </w:numPr>
        <w:spacing w:after="120" w:line="240" w:lineRule="auto"/>
        <w:rPr>
          <w:rFonts w:ascii="Times New Roman" w:hAnsi="Times New Roman" w:cs="Times New Roman"/>
          <w:b/>
          <w:bCs/>
          <w:lang w:val="en-GB"/>
        </w:rPr>
      </w:pPr>
      <w:r w:rsidRPr="00CC1F79">
        <w:rPr>
          <w:rFonts w:ascii="Times New Roman" w:hAnsi="Times New Roman" w:cs="Times New Roman"/>
          <w:b/>
          <w:bCs/>
        </w:rPr>
        <w:t>Interoperabilidade e Coerência Sistémica</w:t>
      </w:r>
    </w:p>
    <w:p w14:paraId="516C803C" w14:textId="39D2768F"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A interoperabilidade contínua técnica, semân</w:t>
      </w:r>
      <w:r w:rsidR="002746E2">
        <w:rPr>
          <w:rFonts w:ascii="Times New Roman" w:hAnsi="Times New Roman" w:cs="Times New Roman"/>
        </w:rPr>
        <w:t>tic</w:t>
      </w:r>
      <w:r w:rsidRPr="0056663F">
        <w:rPr>
          <w:rFonts w:ascii="Times New Roman" w:hAnsi="Times New Roman" w:cs="Times New Roman"/>
        </w:rPr>
        <w:t xml:space="preserve">a, legal e organizacional entre sistemas estatais e entre </w:t>
      </w:r>
      <w:r w:rsidR="00F846FE">
        <w:rPr>
          <w:rFonts w:ascii="Times New Roman" w:hAnsi="Times New Roman" w:cs="Times New Roman"/>
        </w:rPr>
        <w:t>sector</w:t>
      </w:r>
      <w:r w:rsidRPr="0056663F">
        <w:rPr>
          <w:rFonts w:ascii="Times New Roman" w:hAnsi="Times New Roman" w:cs="Times New Roman"/>
        </w:rPr>
        <w:t>es é um requisito fundamental para uma governação digital coerente, eficiência de recursos e resiliência nacional.</w:t>
      </w:r>
    </w:p>
    <w:p w14:paraId="4A805CE1" w14:textId="3DF1F8B3"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 xml:space="preserve">Todos os sistemas de dados devem </w:t>
      </w:r>
      <w:r w:rsidR="00BC67FF">
        <w:rPr>
          <w:rFonts w:ascii="Times New Roman" w:hAnsi="Times New Roman" w:cs="Times New Roman"/>
        </w:rPr>
        <w:t>adopta</w:t>
      </w:r>
      <w:r w:rsidRPr="0056663F">
        <w:rPr>
          <w:rFonts w:ascii="Times New Roman" w:hAnsi="Times New Roman" w:cs="Times New Roman"/>
        </w:rPr>
        <w:t xml:space="preserve">r as </w:t>
      </w:r>
      <w:proofErr w:type="spellStart"/>
      <w:r w:rsidRPr="0056663F">
        <w:rPr>
          <w:rFonts w:ascii="Times New Roman" w:hAnsi="Times New Roman" w:cs="Times New Roman"/>
        </w:rPr>
        <w:t>dire</w:t>
      </w:r>
      <w:r w:rsidR="009F2446">
        <w:rPr>
          <w:rFonts w:ascii="Times New Roman" w:hAnsi="Times New Roman" w:cs="Times New Roman"/>
        </w:rPr>
        <w:t>c</w:t>
      </w:r>
      <w:r w:rsidRPr="0056663F">
        <w:rPr>
          <w:rFonts w:ascii="Times New Roman" w:hAnsi="Times New Roman" w:cs="Times New Roman"/>
        </w:rPr>
        <w:t>tivas</w:t>
      </w:r>
      <w:proofErr w:type="spellEnd"/>
      <w:r w:rsidRPr="0056663F">
        <w:rPr>
          <w:rFonts w:ascii="Times New Roman" w:hAnsi="Times New Roman" w:cs="Times New Roman"/>
        </w:rPr>
        <w:t xml:space="preserve"> prescritas pelas normas da Autoridade de </w:t>
      </w:r>
      <w:r w:rsidR="00EE53A1">
        <w:rPr>
          <w:rFonts w:ascii="Times New Roman" w:hAnsi="Times New Roman" w:cs="Times New Roman"/>
        </w:rPr>
        <w:t>Protecção</w:t>
      </w:r>
      <w:r w:rsidRPr="0056663F">
        <w:rPr>
          <w:rFonts w:ascii="Times New Roman" w:hAnsi="Times New Roman" w:cs="Times New Roman"/>
        </w:rPr>
        <w:t xml:space="preserve"> de Dados para </w:t>
      </w:r>
      <w:proofErr w:type="spellStart"/>
      <w:r w:rsidRPr="0056663F">
        <w:rPr>
          <w:rFonts w:ascii="Times New Roman" w:hAnsi="Times New Roman" w:cs="Times New Roman"/>
        </w:rPr>
        <w:t>form</w:t>
      </w:r>
      <w:r w:rsidR="00A16A9F">
        <w:rPr>
          <w:rFonts w:ascii="Times New Roman" w:hAnsi="Times New Roman" w:cs="Times New Roman"/>
        </w:rPr>
        <w:t>acto</w:t>
      </w:r>
      <w:r w:rsidRPr="0056663F">
        <w:rPr>
          <w:rFonts w:ascii="Times New Roman" w:hAnsi="Times New Roman" w:cs="Times New Roman"/>
        </w:rPr>
        <w:t>s</w:t>
      </w:r>
      <w:proofErr w:type="spellEnd"/>
      <w:r w:rsidRPr="0056663F">
        <w:rPr>
          <w:rFonts w:ascii="Times New Roman" w:hAnsi="Times New Roman" w:cs="Times New Roman"/>
        </w:rPr>
        <w:t xml:space="preserve"> de dados, taxonomias e interfaces, harmonizadas sempre que possível com normas internacionais. </w:t>
      </w:r>
    </w:p>
    <w:p w14:paraId="397810D6" w14:textId="31734390" w:rsidR="009B4C7E" w:rsidRPr="00D8125D" w:rsidRDefault="009B4C7E" w:rsidP="009B4C7E">
      <w:pPr>
        <w:spacing w:after="120" w:line="240" w:lineRule="auto"/>
        <w:rPr>
          <w:rFonts w:ascii="Times New Roman" w:hAnsi="Times New Roman" w:cs="Times New Roman"/>
        </w:rPr>
      </w:pPr>
      <w:r w:rsidRPr="0056663F">
        <w:rPr>
          <w:rFonts w:ascii="Times New Roman" w:hAnsi="Times New Roman" w:cs="Times New Roman"/>
        </w:rPr>
        <w:t xml:space="preserve">As instituições devem utilizar, sempre que possível, </w:t>
      </w:r>
      <w:proofErr w:type="spellStart"/>
      <w:r w:rsidRPr="0056663F">
        <w:rPr>
          <w:rFonts w:ascii="Times New Roman" w:hAnsi="Times New Roman" w:cs="Times New Roman"/>
        </w:rPr>
        <w:t>APIs</w:t>
      </w:r>
      <w:proofErr w:type="spellEnd"/>
      <w:r w:rsidRPr="0056663F">
        <w:rPr>
          <w:rFonts w:ascii="Times New Roman" w:hAnsi="Times New Roman" w:cs="Times New Roman"/>
        </w:rPr>
        <w:t xml:space="preserve"> abertas ou padronizadas para facilitar a troca e utilização segura de dados através das fronteiras institucionais e </w:t>
      </w:r>
      <w:r w:rsidR="00F846FE">
        <w:rPr>
          <w:rFonts w:ascii="Times New Roman" w:hAnsi="Times New Roman" w:cs="Times New Roman"/>
        </w:rPr>
        <w:t>sector</w:t>
      </w:r>
      <w:r w:rsidRPr="0056663F">
        <w:rPr>
          <w:rFonts w:ascii="Times New Roman" w:hAnsi="Times New Roman" w:cs="Times New Roman"/>
        </w:rPr>
        <w:t>iais. Todos os conjuntos de dados crí</w:t>
      </w:r>
      <w:r w:rsidR="002746E2">
        <w:rPr>
          <w:rFonts w:ascii="Times New Roman" w:hAnsi="Times New Roman" w:cs="Times New Roman"/>
        </w:rPr>
        <w:t>tic</w:t>
      </w:r>
      <w:r w:rsidRPr="0056663F">
        <w:rPr>
          <w:rFonts w:ascii="Times New Roman" w:hAnsi="Times New Roman" w:cs="Times New Roman"/>
        </w:rPr>
        <w:t xml:space="preserve">os devem transportar registos de </w:t>
      </w:r>
      <w:proofErr w:type="spellStart"/>
      <w:r w:rsidRPr="0056663F">
        <w:rPr>
          <w:rFonts w:ascii="Times New Roman" w:hAnsi="Times New Roman" w:cs="Times New Roman"/>
        </w:rPr>
        <w:t>metadados</w:t>
      </w:r>
      <w:proofErr w:type="spellEnd"/>
      <w:r w:rsidRPr="0056663F">
        <w:rPr>
          <w:rFonts w:ascii="Times New Roman" w:hAnsi="Times New Roman" w:cs="Times New Roman"/>
        </w:rPr>
        <w:t xml:space="preserve"> que permitam a determinação clara da proveniência, contexto, </w:t>
      </w:r>
      <w:proofErr w:type="spellStart"/>
      <w:r w:rsidRPr="0056663F">
        <w:rPr>
          <w:rFonts w:ascii="Times New Roman" w:hAnsi="Times New Roman" w:cs="Times New Roman"/>
        </w:rPr>
        <w:t>modific</w:t>
      </w:r>
      <w:r w:rsidR="00B44479">
        <w:rPr>
          <w:rFonts w:ascii="Times New Roman" w:hAnsi="Times New Roman" w:cs="Times New Roman"/>
        </w:rPr>
        <w:t>acções</w:t>
      </w:r>
      <w:proofErr w:type="spellEnd"/>
      <w:r w:rsidRPr="0056663F">
        <w:rPr>
          <w:rFonts w:ascii="Times New Roman" w:hAnsi="Times New Roman" w:cs="Times New Roman"/>
        </w:rPr>
        <w:t xml:space="preserve"> e ligação legítima a outros conjuntos de dados.</w:t>
      </w:r>
    </w:p>
    <w:p w14:paraId="4E2AA733" w14:textId="7FF79EA3"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lastRenderedPageBreak/>
        <w:t xml:space="preserve">Todas as autoridades públicas devem cultivar </w:t>
      </w:r>
      <w:proofErr w:type="spellStart"/>
      <w:r w:rsidRPr="0056663F">
        <w:rPr>
          <w:rFonts w:ascii="Times New Roman" w:hAnsi="Times New Roman" w:cs="Times New Roman"/>
        </w:rPr>
        <w:t>a</w:t>
      </w:r>
      <w:r w:rsidR="006A0E1F">
        <w:rPr>
          <w:rFonts w:ascii="Times New Roman" w:hAnsi="Times New Roman" w:cs="Times New Roman"/>
        </w:rPr>
        <w:t>c</w:t>
      </w:r>
      <w:r w:rsidRPr="0056663F">
        <w:rPr>
          <w:rFonts w:ascii="Times New Roman" w:hAnsi="Times New Roman" w:cs="Times New Roman"/>
        </w:rPr>
        <w:t>tivamente</w:t>
      </w:r>
      <w:proofErr w:type="spellEnd"/>
      <w:r w:rsidRPr="0056663F">
        <w:rPr>
          <w:rFonts w:ascii="Times New Roman" w:hAnsi="Times New Roman" w:cs="Times New Roman"/>
        </w:rPr>
        <w:t xml:space="preserve"> um ambiente onde a inovação orientada por dados possa prosperar, servindo tanto como incubadoras de empreendedorismo digital como gestoras do risco responsável.</w:t>
      </w:r>
    </w:p>
    <w:p w14:paraId="555D37FA" w14:textId="53B13F59"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 xml:space="preserve">Em reconhecimento do papel fundamental que os processadores de dados desempenham na transformação digital de Moçambique, esta </w:t>
      </w:r>
      <w:r w:rsidR="009F2446">
        <w:rPr>
          <w:rFonts w:ascii="Times New Roman" w:hAnsi="Times New Roman" w:cs="Times New Roman"/>
        </w:rPr>
        <w:t>PEGD</w:t>
      </w:r>
      <w:r w:rsidR="009F2446" w:rsidRPr="0056663F">
        <w:rPr>
          <w:rFonts w:ascii="Times New Roman" w:hAnsi="Times New Roman" w:cs="Times New Roman"/>
        </w:rPr>
        <w:t xml:space="preserve"> </w:t>
      </w:r>
      <w:r w:rsidRPr="0056663F">
        <w:rPr>
          <w:rFonts w:ascii="Times New Roman" w:hAnsi="Times New Roman" w:cs="Times New Roman"/>
        </w:rPr>
        <w:t xml:space="preserve">exige que todos os processadores de dados, sejam públicos, paraestatais ou entidades privadas contratadas, estejam sujeitos a deveres específicos que apoiam os </w:t>
      </w:r>
      <w:proofErr w:type="spellStart"/>
      <w:r w:rsidR="00EE3CD1">
        <w:rPr>
          <w:rFonts w:ascii="Times New Roman" w:hAnsi="Times New Roman" w:cs="Times New Roman"/>
        </w:rPr>
        <w:t>objectivo</w:t>
      </w:r>
      <w:r w:rsidRPr="0056663F">
        <w:rPr>
          <w:rFonts w:ascii="Times New Roman" w:hAnsi="Times New Roman" w:cs="Times New Roman"/>
        </w:rPr>
        <w:t>s</w:t>
      </w:r>
      <w:proofErr w:type="spellEnd"/>
      <w:r w:rsidRPr="0056663F">
        <w:rPr>
          <w:rFonts w:ascii="Times New Roman" w:hAnsi="Times New Roman" w:cs="Times New Roman"/>
        </w:rPr>
        <w:t xml:space="preserve"> nacionais de inovação e crescimento. Estas funções assentam no princípio de que os processadores não são apenas prestadores de serviços, mas parceiros estratégicos responsáveis pela gestão é</w:t>
      </w:r>
      <w:r w:rsidR="002746E2">
        <w:rPr>
          <w:rFonts w:ascii="Times New Roman" w:hAnsi="Times New Roman" w:cs="Times New Roman"/>
        </w:rPr>
        <w:t>tic</w:t>
      </w:r>
      <w:r w:rsidRPr="0056663F">
        <w:rPr>
          <w:rFonts w:ascii="Times New Roman" w:hAnsi="Times New Roman" w:cs="Times New Roman"/>
        </w:rPr>
        <w:t>a, segura e produtiva dos recursos públicos de dados.</w:t>
      </w:r>
    </w:p>
    <w:p w14:paraId="74395399" w14:textId="51D8180A"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 xml:space="preserve">Todas as </w:t>
      </w:r>
      <w:proofErr w:type="spellStart"/>
      <w:r w:rsidRPr="0056663F">
        <w:rPr>
          <w:rFonts w:ascii="Times New Roman" w:hAnsi="Times New Roman" w:cs="Times New Roman"/>
        </w:rPr>
        <w:t>a</w:t>
      </w:r>
      <w:r w:rsidR="00FC49D6">
        <w:rPr>
          <w:rFonts w:ascii="Times New Roman" w:hAnsi="Times New Roman" w:cs="Times New Roman"/>
        </w:rPr>
        <w:t>c</w:t>
      </w:r>
      <w:r w:rsidRPr="0056663F">
        <w:rPr>
          <w:rFonts w:ascii="Times New Roman" w:hAnsi="Times New Roman" w:cs="Times New Roman"/>
        </w:rPr>
        <w:t>tividades</w:t>
      </w:r>
      <w:proofErr w:type="spellEnd"/>
      <w:r w:rsidRPr="0056663F">
        <w:rPr>
          <w:rFonts w:ascii="Times New Roman" w:hAnsi="Times New Roman" w:cs="Times New Roman"/>
        </w:rPr>
        <w:t xml:space="preserve"> dos processadores relacionadas com o apoio à inovação devem ser documentadas e sujeitas a auditoria anual pela Autoridade de </w:t>
      </w:r>
      <w:r w:rsidR="00EE53A1">
        <w:rPr>
          <w:rFonts w:ascii="Times New Roman" w:hAnsi="Times New Roman" w:cs="Times New Roman"/>
        </w:rPr>
        <w:t>Protecção</w:t>
      </w:r>
      <w:r w:rsidRPr="0056663F">
        <w:rPr>
          <w:rFonts w:ascii="Times New Roman" w:hAnsi="Times New Roman" w:cs="Times New Roman"/>
        </w:rPr>
        <w:t xml:space="preserve"> de Dados. Falhas em conformidade, como bloquear o acesso a conjuntos de dados reutilizáveis, negligenciar obrig</w:t>
      </w:r>
      <w:r w:rsidR="00B44479">
        <w:rPr>
          <w:rFonts w:ascii="Times New Roman" w:hAnsi="Times New Roman" w:cs="Times New Roman"/>
        </w:rPr>
        <w:t>ações</w:t>
      </w:r>
      <w:r w:rsidRPr="0056663F">
        <w:rPr>
          <w:rFonts w:ascii="Times New Roman" w:hAnsi="Times New Roman" w:cs="Times New Roman"/>
        </w:rPr>
        <w:t xml:space="preserve"> de interoperabilidade ou não par</w:t>
      </w:r>
      <w:r w:rsidR="002746E2">
        <w:rPr>
          <w:rFonts w:ascii="Times New Roman" w:hAnsi="Times New Roman" w:cs="Times New Roman"/>
        </w:rPr>
        <w:t>tic</w:t>
      </w:r>
      <w:r w:rsidRPr="0056663F">
        <w:rPr>
          <w:rFonts w:ascii="Times New Roman" w:hAnsi="Times New Roman" w:cs="Times New Roman"/>
        </w:rPr>
        <w:t>ipar em reforços de capacidades obrigatórios, constituirão motivo para rescisão de contr</w:t>
      </w:r>
      <w:r w:rsidR="00A16A9F">
        <w:rPr>
          <w:rFonts w:ascii="Times New Roman" w:hAnsi="Times New Roman" w:cs="Times New Roman"/>
        </w:rPr>
        <w:t>acto</w:t>
      </w:r>
      <w:r w:rsidRPr="0056663F">
        <w:rPr>
          <w:rFonts w:ascii="Times New Roman" w:hAnsi="Times New Roman" w:cs="Times New Roman"/>
        </w:rPr>
        <w:t>, sanções ou inelegibilidade para futuros contr</w:t>
      </w:r>
      <w:r w:rsidR="00A16A9F">
        <w:rPr>
          <w:rFonts w:ascii="Times New Roman" w:hAnsi="Times New Roman" w:cs="Times New Roman"/>
        </w:rPr>
        <w:t>acto</w:t>
      </w:r>
      <w:r w:rsidRPr="0056663F">
        <w:rPr>
          <w:rFonts w:ascii="Times New Roman" w:hAnsi="Times New Roman" w:cs="Times New Roman"/>
        </w:rPr>
        <w:t xml:space="preserve">s do </w:t>
      </w:r>
      <w:r w:rsidR="00F846FE">
        <w:rPr>
          <w:rFonts w:ascii="Times New Roman" w:hAnsi="Times New Roman" w:cs="Times New Roman"/>
        </w:rPr>
        <w:t>sector</w:t>
      </w:r>
      <w:r w:rsidRPr="0056663F">
        <w:rPr>
          <w:rFonts w:ascii="Times New Roman" w:hAnsi="Times New Roman" w:cs="Times New Roman"/>
        </w:rPr>
        <w:t xml:space="preserve"> público.</w:t>
      </w:r>
    </w:p>
    <w:p w14:paraId="5649165B" w14:textId="2BC9589B"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 xml:space="preserve">No cumprimento do compromisso nacional de Moçambique com a transformação digital e a modernização económica, a </w:t>
      </w:r>
      <w:r w:rsidR="00FC49D6">
        <w:rPr>
          <w:rFonts w:ascii="Times New Roman" w:hAnsi="Times New Roman" w:cs="Times New Roman"/>
        </w:rPr>
        <w:t>PEGD</w:t>
      </w:r>
      <w:r w:rsidRPr="0056663F">
        <w:rPr>
          <w:rFonts w:ascii="Times New Roman" w:hAnsi="Times New Roman" w:cs="Times New Roman"/>
        </w:rPr>
        <w:t xml:space="preserve"> exige um quadro abrangente de </w:t>
      </w:r>
      <w:r w:rsidR="00FC49D6">
        <w:rPr>
          <w:rFonts w:ascii="Times New Roman" w:hAnsi="Times New Roman" w:cs="Times New Roman"/>
        </w:rPr>
        <w:t>p</w:t>
      </w:r>
      <w:r w:rsidR="00544B52">
        <w:rPr>
          <w:rFonts w:ascii="Times New Roman" w:hAnsi="Times New Roman" w:cs="Times New Roman"/>
        </w:rPr>
        <w:t>olítica</w:t>
      </w:r>
      <w:r w:rsidRPr="0056663F">
        <w:rPr>
          <w:rFonts w:ascii="Times New Roman" w:hAnsi="Times New Roman" w:cs="Times New Roman"/>
        </w:rPr>
        <w:t xml:space="preserve">s catalisadoras concebidas para aproveitar todo o valor social, de desenvolvimento e comercial dos dados. Estas </w:t>
      </w:r>
      <w:r w:rsidR="00FC49D6">
        <w:rPr>
          <w:rFonts w:ascii="Times New Roman" w:hAnsi="Times New Roman" w:cs="Times New Roman"/>
        </w:rPr>
        <w:t>p</w:t>
      </w:r>
      <w:r w:rsidR="00544B52">
        <w:rPr>
          <w:rFonts w:ascii="Times New Roman" w:hAnsi="Times New Roman" w:cs="Times New Roman"/>
        </w:rPr>
        <w:t>olítica</w:t>
      </w:r>
      <w:r w:rsidRPr="0056663F">
        <w:rPr>
          <w:rFonts w:ascii="Times New Roman" w:hAnsi="Times New Roman" w:cs="Times New Roman"/>
        </w:rPr>
        <w:t>s estão estruturadas para criar um ecossistema dinâmico, seguro e inclusivo para a inovação responsável, preservando ao mesmo tempo a confiança pública e os direitos fundamentais.</w:t>
      </w:r>
    </w:p>
    <w:p w14:paraId="4CEB91FA" w14:textId="5DEF7E07"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Todos os ministérios, agências e entidades paraestatais do governo são obrigados a identificar, preparar e divulgar proa</w:t>
      </w:r>
      <w:r w:rsidR="002A0CB6">
        <w:rPr>
          <w:rFonts w:ascii="Times New Roman" w:hAnsi="Times New Roman" w:cs="Times New Roman"/>
        </w:rPr>
        <w:t>c</w:t>
      </w:r>
      <w:r w:rsidRPr="0056663F">
        <w:rPr>
          <w:rFonts w:ascii="Times New Roman" w:hAnsi="Times New Roman" w:cs="Times New Roman"/>
        </w:rPr>
        <w:t xml:space="preserve">tivamente conjuntos de dados não sensíveis para acesso público e reutilização legítima. A Autoridade de </w:t>
      </w:r>
      <w:r w:rsidR="00EE53A1">
        <w:rPr>
          <w:rFonts w:ascii="Times New Roman" w:hAnsi="Times New Roman" w:cs="Times New Roman"/>
        </w:rPr>
        <w:t>Protecção</w:t>
      </w:r>
      <w:r w:rsidRPr="0056663F">
        <w:rPr>
          <w:rFonts w:ascii="Times New Roman" w:hAnsi="Times New Roman" w:cs="Times New Roman"/>
        </w:rPr>
        <w:t xml:space="preserve"> de Dados, em cooperação com os reguladores </w:t>
      </w:r>
      <w:r w:rsidR="00F846FE">
        <w:rPr>
          <w:rFonts w:ascii="Times New Roman" w:hAnsi="Times New Roman" w:cs="Times New Roman"/>
        </w:rPr>
        <w:t>sector</w:t>
      </w:r>
      <w:r w:rsidRPr="0056663F">
        <w:rPr>
          <w:rFonts w:ascii="Times New Roman" w:hAnsi="Times New Roman" w:cs="Times New Roman"/>
        </w:rPr>
        <w:t xml:space="preserve">iais, deverá publicar um calendário e normas para a divulgação de dados abertos. </w:t>
      </w:r>
    </w:p>
    <w:p w14:paraId="044BF366" w14:textId="665901A8"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 xml:space="preserve">Iniciativas estratégicas como </w:t>
      </w:r>
      <w:proofErr w:type="spellStart"/>
      <w:r w:rsidRPr="0056663F">
        <w:rPr>
          <w:rFonts w:ascii="Times New Roman" w:hAnsi="Times New Roman" w:cs="Times New Roman"/>
        </w:rPr>
        <w:t>sandboxes</w:t>
      </w:r>
      <w:proofErr w:type="spellEnd"/>
      <w:r w:rsidRPr="0056663F">
        <w:rPr>
          <w:rFonts w:ascii="Times New Roman" w:hAnsi="Times New Roman" w:cs="Times New Roman"/>
        </w:rPr>
        <w:t xml:space="preserve"> regulatórios, </w:t>
      </w:r>
      <w:proofErr w:type="spellStart"/>
      <w:r w:rsidRPr="0056663F">
        <w:rPr>
          <w:rFonts w:ascii="Times New Roman" w:hAnsi="Times New Roman" w:cs="Times New Roman"/>
        </w:rPr>
        <w:t>hackathons</w:t>
      </w:r>
      <w:proofErr w:type="spellEnd"/>
      <w:r w:rsidRPr="0056663F">
        <w:rPr>
          <w:rFonts w:ascii="Times New Roman" w:hAnsi="Times New Roman" w:cs="Times New Roman"/>
        </w:rPr>
        <w:t xml:space="preserve"> </w:t>
      </w:r>
      <w:r w:rsidR="00F846FE">
        <w:rPr>
          <w:rFonts w:ascii="Times New Roman" w:hAnsi="Times New Roman" w:cs="Times New Roman"/>
        </w:rPr>
        <w:t>sector</w:t>
      </w:r>
      <w:r w:rsidRPr="0056663F">
        <w:rPr>
          <w:rFonts w:ascii="Times New Roman" w:hAnsi="Times New Roman" w:cs="Times New Roman"/>
        </w:rPr>
        <w:t>iais e programas piloto colabor</w:t>
      </w:r>
      <w:r w:rsidR="003A253A">
        <w:rPr>
          <w:rFonts w:ascii="Times New Roman" w:hAnsi="Times New Roman" w:cs="Times New Roman"/>
        </w:rPr>
        <w:t>ativo</w:t>
      </w:r>
      <w:r w:rsidRPr="0056663F">
        <w:rPr>
          <w:rFonts w:ascii="Times New Roman" w:hAnsi="Times New Roman" w:cs="Times New Roman"/>
        </w:rPr>
        <w:t xml:space="preserve">s devem ser coordenadas sob a supervisão da Autoridade de </w:t>
      </w:r>
      <w:r w:rsidR="00EE53A1">
        <w:rPr>
          <w:rFonts w:ascii="Times New Roman" w:hAnsi="Times New Roman" w:cs="Times New Roman"/>
        </w:rPr>
        <w:t>Protecção</w:t>
      </w:r>
      <w:r w:rsidRPr="0056663F">
        <w:rPr>
          <w:rFonts w:ascii="Times New Roman" w:hAnsi="Times New Roman" w:cs="Times New Roman"/>
        </w:rPr>
        <w:t xml:space="preserve"> de Dados, com critérios de avaliação a enfatizar o interesse público, o desenvolvimento de capacidades e resultados mensuráveis (por exemplo, melhoria na prestação de serviços governamentais, aumento do emprego, transferência de conhecimento).</w:t>
      </w:r>
    </w:p>
    <w:p w14:paraId="70C53FC8" w14:textId="64FE4C07"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Os reguladores definirão critérios de sucesso e dur</w:t>
      </w:r>
      <w:r w:rsidR="00B44479">
        <w:rPr>
          <w:rFonts w:ascii="Times New Roman" w:hAnsi="Times New Roman" w:cs="Times New Roman"/>
        </w:rPr>
        <w:t>ações</w:t>
      </w:r>
      <w:r w:rsidRPr="0056663F">
        <w:rPr>
          <w:rFonts w:ascii="Times New Roman" w:hAnsi="Times New Roman" w:cs="Times New Roman"/>
        </w:rPr>
        <w:t xml:space="preserve"> máximas para a par</w:t>
      </w:r>
      <w:r w:rsidR="002746E2">
        <w:rPr>
          <w:rFonts w:ascii="Times New Roman" w:hAnsi="Times New Roman" w:cs="Times New Roman"/>
        </w:rPr>
        <w:t>tic</w:t>
      </w:r>
      <w:r w:rsidRPr="0056663F">
        <w:rPr>
          <w:rFonts w:ascii="Times New Roman" w:hAnsi="Times New Roman" w:cs="Times New Roman"/>
        </w:rPr>
        <w:t xml:space="preserve">ipação em </w:t>
      </w:r>
      <w:proofErr w:type="spellStart"/>
      <w:r w:rsidRPr="0056663F">
        <w:rPr>
          <w:rFonts w:ascii="Times New Roman" w:hAnsi="Times New Roman" w:cs="Times New Roman"/>
        </w:rPr>
        <w:t>sandbox</w:t>
      </w:r>
      <w:proofErr w:type="spellEnd"/>
      <w:r w:rsidRPr="0056663F">
        <w:rPr>
          <w:rFonts w:ascii="Times New Roman" w:hAnsi="Times New Roman" w:cs="Times New Roman"/>
        </w:rPr>
        <w:t xml:space="preserve">; </w:t>
      </w:r>
      <w:proofErr w:type="gramStart"/>
      <w:r w:rsidRPr="0056663F">
        <w:rPr>
          <w:rFonts w:ascii="Times New Roman" w:hAnsi="Times New Roman" w:cs="Times New Roman"/>
        </w:rPr>
        <w:t>Os</w:t>
      </w:r>
      <w:proofErr w:type="gramEnd"/>
      <w:r w:rsidRPr="0056663F">
        <w:rPr>
          <w:rFonts w:ascii="Times New Roman" w:hAnsi="Times New Roman" w:cs="Times New Roman"/>
        </w:rPr>
        <w:t xml:space="preserve"> par</w:t>
      </w:r>
      <w:r w:rsidR="002746E2">
        <w:rPr>
          <w:rFonts w:ascii="Times New Roman" w:hAnsi="Times New Roman" w:cs="Times New Roman"/>
        </w:rPr>
        <w:t>tic</w:t>
      </w:r>
      <w:r w:rsidRPr="0056663F">
        <w:rPr>
          <w:rFonts w:ascii="Times New Roman" w:hAnsi="Times New Roman" w:cs="Times New Roman"/>
        </w:rPr>
        <w:t xml:space="preserve">ipantes devem comprometer-se com monitorização contínua da conformidade e </w:t>
      </w:r>
      <w:proofErr w:type="spellStart"/>
      <w:r w:rsidR="00B44479">
        <w:rPr>
          <w:rFonts w:ascii="Times New Roman" w:hAnsi="Times New Roman" w:cs="Times New Roman"/>
        </w:rPr>
        <w:t>acções</w:t>
      </w:r>
      <w:proofErr w:type="spellEnd"/>
      <w:r w:rsidRPr="0056663F">
        <w:rPr>
          <w:rFonts w:ascii="Times New Roman" w:hAnsi="Times New Roman" w:cs="Times New Roman"/>
        </w:rPr>
        <w:t xml:space="preserve"> corretivas caso surjam danos novos ou riscos de privacidade/segurança. Os resultados dos </w:t>
      </w:r>
      <w:proofErr w:type="spellStart"/>
      <w:r w:rsidRPr="0056663F">
        <w:rPr>
          <w:rFonts w:ascii="Times New Roman" w:hAnsi="Times New Roman" w:cs="Times New Roman"/>
        </w:rPr>
        <w:t>sandboxes</w:t>
      </w:r>
      <w:proofErr w:type="spellEnd"/>
      <w:r w:rsidRPr="0056663F">
        <w:rPr>
          <w:rFonts w:ascii="Times New Roman" w:hAnsi="Times New Roman" w:cs="Times New Roman"/>
        </w:rPr>
        <w:t xml:space="preserve"> regulatórios devem ser usados sistema</w:t>
      </w:r>
      <w:r w:rsidR="002746E2">
        <w:rPr>
          <w:rFonts w:ascii="Times New Roman" w:hAnsi="Times New Roman" w:cs="Times New Roman"/>
        </w:rPr>
        <w:t>tic</w:t>
      </w:r>
      <w:r w:rsidRPr="0056663F">
        <w:rPr>
          <w:rFonts w:ascii="Times New Roman" w:hAnsi="Times New Roman" w:cs="Times New Roman"/>
        </w:rPr>
        <w:t xml:space="preserve">amente para informar as </w:t>
      </w:r>
      <w:proofErr w:type="spellStart"/>
      <w:r w:rsidR="00B87A01">
        <w:rPr>
          <w:rFonts w:ascii="Times New Roman" w:hAnsi="Times New Roman" w:cs="Times New Roman"/>
        </w:rPr>
        <w:t>actual</w:t>
      </w:r>
      <w:r w:rsidRPr="0056663F">
        <w:rPr>
          <w:rFonts w:ascii="Times New Roman" w:hAnsi="Times New Roman" w:cs="Times New Roman"/>
        </w:rPr>
        <w:t>iz</w:t>
      </w:r>
      <w:r w:rsidR="00B44479">
        <w:rPr>
          <w:rFonts w:ascii="Times New Roman" w:hAnsi="Times New Roman" w:cs="Times New Roman"/>
        </w:rPr>
        <w:t>acções</w:t>
      </w:r>
      <w:proofErr w:type="spellEnd"/>
      <w:r w:rsidRPr="0056663F">
        <w:rPr>
          <w:rFonts w:ascii="Times New Roman" w:hAnsi="Times New Roman" w:cs="Times New Roman"/>
        </w:rPr>
        <w:t xml:space="preserve"> contínuas das </w:t>
      </w:r>
      <w:r w:rsidR="00F21B18">
        <w:rPr>
          <w:rFonts w:ascii="Times New Roman" w:hAnsi="Times New Roman" w:cs="Times New Roman"/>
        </w:rPr>
        <w:t>p</w:t>
      </w:r>
      <w:r w:rsidR="00544B52">
        <w:rPr>
          <w:rFonts w:ascii="Times New Roman" w:hAnsi="Times New Roman" w:cs="Times New Roman"/>
        </w:rPr>
        <w:t>olítica</w:t>
      </w:r>
      <w:r w:rsidRPr="0056663F">
        <w:rPr>
          <w:rFonts w:ascii="Times New Roman" w:hAnsi="Times New Roman" w:cs="Times New Roman"/>
        </w:rPr>
        <w:t xml:space="preserve">s de dados moçambicanas, do direito </w:t>
      </w:r>
      <w:r w:rsidR="00F846FE">
        <w:rPr>
          <w:rFonts w:ascii="Times New Roman" w:hAnsi="Times New Roman" w:cs="Times New Roman"/>
        </w:rPr>
        <w:t>sector</w:t>
      </w:r>
      <w:r w:rsidRPr="0056663F">
        <w:rPr>
          <w:rFonts w:ascii="Times New Roman" w:hAnsi="Times New Roman" w:cs="Times New Roman"/>
        </w:rPr>
        <w:t xml:space="preserve">ial e dos padrões técnicos, estabelecendo um círculo virtuoso de aprendizagem </w:t>
      </w:r>
      <w:r w:rsidR="00F21B18">
        <w:rPr>
          <w:rFonts w:ascii="Times New Roman" w:hAnsi="Times New Roman" w:cs="Times New Roman"/>
        </w:rPr>
        <w:t>p</w:t>
      </w:r>
      <w:r w:rsidR="00544B52">
        <w:rPr>
          <w:rFonts w:ascii="Times New Roman" w:hAnsi="Times New Roman" w:cs="Times New Roman"/>
        </w:rPr>
        <w:t>olítica</w:t>
      </w:r>
      <w:r w:rsidRPr="0056663F">
        <w:rPr>
          <w:rFonts w:ascii="Times New Roman" w:hAnsi="Times New Roman" w:cs="Times New Roman"/>
        </w:rPr>
        <w:t xml:space="preserve"> e adaptação jurídica progressiva.</w:t>
      </w:r>
    </w:p>
    <w:p w14:paraId="5A2CD08B" w14:textId="77777777" w:rsidR="009B4C7E" w:rsidRPr="00D8125D" w:rsidRDefault="009B4C7E" w:rsidP="009B4C7E">
      <w:pPr>
        <w:spacing w:after="120" w:line="240" w:lineRule="auto"/>
        <w:rPr>
          <w:rFonts w:ascii="Times New Roman" w:hAnsi="Times New Roman" w:cs="Times New Roman"/>
        </w:rPr>
      </w:pPr>
    </w:p>
    <w:p w14:paraId="04494C20" w14:textId="77777777" w:rsidR="009B4C7E" w:rsidRPr="00D8125D" w:rsidRDefault="009B4C7E" w:rsidP="005E1731">
      <w:pPr>
        <w:pStyle w:val="ListParagraph"/>
        <w:numPr>
          <w:ilvl w:val="2"/>
          <w:numId w:val="44"/>
        </w:numPr>
        <w:spacing w:after="120" w:line="240" w:lineRule="auto"/>
        <w:rPr>
          <w:rFonts w:ascii="Times New Roman" w:hAnsi="Times New Roman" w:cs="Times New Roman"/>
          <w:b/>
          <w:bCs/>
        </w:rPr>
      </w:pPr>
      <w:r w:rsidRPr="00CC1F79">
        <w:rPr>
          <w:rFonts w:ascii="Times New Roman" w:hAnsi="Times New Roman" w:cs="Times New Roman"/>
          <w:b/>
          <w:bCs/>
        </w:rPr>
        <w:t>Governação do Ciclo de Vida dos Dados</w:t>
      </w:r>
    </w:p>
    <w:p w14:paraId="0AFA231F" w14:textId="0AB79C03"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lastRenderedPageBreak/>
        <w:t xml:space="preserve">Nenhum dado pode ser recolhido por qualquer entidade abrangida, </w:t>
      </w:r>
      <w:proofErr w:type="spellStart"/>
      <w:r w:rsidRPr="0056663F">
        <w:rPr>
          <w:rFonts w:ascii="Times New Roman" w:hAnsi="Times New Roman" w:cs="Times New Roman"/>
        </w:rPr>
        <w:t>exce</w:t>
      </w:r>
      <w:r w:rsidR="00F21B18">
        <w:rPr>
          <w:rFonts w:ascii="Times New Roman" w:hAnsi="Times New Roman" w:cs="Times New Roman"/>
        </w:rPr>
        <w:t>p</w:t>
      </w:r>
      <w:r w:rsidRPr="0056663F">
        <w:rPr>
          <w:rFonts w:ascii="Times New Roman" w:hAnsi="Times New Roman" w:cs="Times New Roman"/>
        </w:rPr>
        <w:t>to</w:t>
      </w:r>
      <w:proofErr w:type="spellEnd"/>
      <w:r w:rsidRPr="0056663F">
        <w:rPr>
          <w:rFonts w:ascii="Times New Roman" w:hAnsi="Times New Roman" w:cs="Times New Roman"/>
        </w:rPr>
        <w:t xml:space="preserve"> quando expressamente permitido ou exigido por lei, regulamento ou contr</w:t>
      </w:r>
      <w:r w:rsidR="00A16A9F">
        <w:rPr>
          <w:rFonts w:ascii="Times New Roman" w:hAnsi="Times New Roman" w:cs="Times New Roman"/>
        </w:rPr>
        <w:t>ato</w:t>
      </w:r>
      <w:r w:rsidRPr="0056663F">
        <w:rPr>
          <w:rFonts w:ascii="Times New Roman" w:hAnsi="Times New Roman" w:cs="Times New Roman"/>
        </w:rPr>
        <w:t xml:space="preserve"> legal, sujeito sempre a escrutínio constitucional. Os dados podem ser recolhidos apenas para fins especificados, explícitos e legítimos, conforme declarado no momento da recolha ou conforme prescrito por lei. </w:t>
      </w:r>
    </w:p>
    <w:p w14:paraId="39221848" w14:textId="2B6139DD"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Toda a recolha de dados será estritamente limitada àquilo que seja objetivamente necessário para o propósito declarado ou legalmente autorizado. A recolha indiscriminada ou "em massa", sem necessidade ou proporcionalidade, é expressamente proibida e sujeita a penalização.</w:t>
      </w:r>
    </w:p>
    <w:p w14:paraId="6C0A4896" w14:textId="77777777" w:rsidR="009B4C7E" w:rsidRPr="0056663F" w:rsidRDefault="009B4C7E" w:rsidP="009B4C7E">
      <w:pPr>
        <w:spacing w:after="120" w:line="240" w:lineRule="auto"/>
        <w:jc w:val="both"/>
        <w:rPr>
          <w:rFonts w:ascii="Times New Roman" w:hAnsi="Times New Roman" w:cs="Times New Roman"/>
          <w:lang w:val="en-GB"/>
        </w:rPr>
      </w:pPr>
      <w:r w:rsidRPr="0056663F">
        <w:rPr>
          <w:rFonts w:ascii="Times New Roman" w:hAnsi="Times New Roman" w:cs="Times New Roman"/>
        </w:rPr>
        <w:t>As entidades abrangidas devem implementar e documentar medidas técnicas e organizacionais adequadas para proteger os dados contra acessos ilícitos, perda, alteração, divulgação ou destruição. As proteções mínimas incluem:</w:t>
      </w:r>
    </w:p>
    <w:p w14:paraId="618F98CD" w14:textId="77777777" w:rsidR="009B4C7E" w:rsidRPr="00D8125D" w:rsidRDefault="009B4C7E" w:rsidP="009B4C7E">
      <w:pPr>
        <w:pStyle w:val="ListParagraph"/>
        <w:numPr>
          <w:ilvl w:val="0"/>
          <w:numId w:val="32"/>
        </w:numPr>
        <w:spacing w:after="120"/>
        <w:rPr>
          <w:rFonts w:ascii="Times New Roman" w:hAnsi="Times New Roman" w:cs="Times New Roman"/>
        </w:rPr>
      </w:pPr>
      <w:r w:rsidRPr="0056663F">
        <w:rPr>
          <w:rFonts w:ascii="Times New Roman" w:hAnsi="Times New Roman" w:cs="Times New Roman"/>
        </w:rPr>
        <w:t>Encriptação em repouso e em trânsito para dados sensíveis,</w:t>
      </w:r>
    </w:p>
    <w:p w14:paraId="5CE5E97B" w14:textId="77777777" w:rsidR="009B4C7E" w:rsidRPr="00D8125D" w:rsidRDefault="009B4C7E" w:rsidP="009B4C7E">
      <w:pPr>
        <w:pStyle w:val="ListParagraph"/>
        <w:numPr>
          <w:ilvl w:val="0"/>
          <w:numId w:val="32"/>
        </w:numPr>
        <w:spacing w:after="120"/>
        <w:rPr>
          <w:rFonts w:ascii="Times New Roman" w:hAnsi="Times New Roman" w:cs="Times New Roman"/>
        </w:rPr>
      </w:pPr>
      <w:r w:rsidRPr="0056663F">
        <w:rPr>
          <w:rFonts w:ascii="Times New Roman" w:hAnsi="Times New Roman" w:cs="Times New Roman"/>
        </w:rPr>
        <w:t>Sistemas de controlo de acesso baseados em funções e acompanhados por auditoria,</w:t>
      </w:r>
    </w:p>
    <w:p w14:paraId="7B3AFAEE" w14:textId="34441BB6" w:rsidR="009B4C7E" w:rsidRPr="00D8125D" w:rsidRDefault="009B4C7E" w:rsidP="009B4C7E">
      <w:pPr>
        <w:pStyle w:val="ListParagraph"/>
        <w:numPr>
          <w:ilvl w:val="0"/>
          <w:numId w:val="32"/>
        </w:numPr>
        <w:spacing w:after="120"/>
        <w:rPr>
          <w:rFonts w:ascii="Times New Roman" w:hAnsi="Times New Roman" w:cs="Times New Roman"/>
        </w:rPr>
      </w:pPr>
      <w:r w:rsidRPr="0056663F">
        <w:rPr>
          <w:rFonts w:ascii="Times New Roman" w:hAnsi="Times New Roman" w:cs="Times New Roman"/>
        </w:rPr>
        <w:t>Monitorização contínua, dete</w:t>
      </w:r>
      <w:r w:rsidR="00A36493">
        <w:rPr>
          <w:rFonts w:ascii="Times New Roman" w:hAnsi="Times New Roman" w:cs="Times New Roman"/>
        </w:rPr>
        <w:t>c</w:t>
      </w:r>
      <w:r w:rsidRPr="0056663F">
        <w:rPr>
          <w:rFonts w:ascii="Times New Roman" w:hAnsi="Times New Roman" w:cs="Times New Roman"/>
        </w:rPr>
        <w:t>ção de incidentes e protocolos de resposta,</w:t>
      </w:r>
    </w:p>
    <w:p w14:paraId="20B98834" w14:textId="4E8416AE" w:rsidR="009B4C7E" w:rsidRPr="00D8125D" w:rsidRDefault="009B4C7E" w:rsidP="009B4C7E">
      <w:pPr>
        <w:pStyle w:val="ListParagraph"/>
        <w:numPr>
          <w:ilvl w:val="0"/>
          <w:numId w:val="32"/>
        </w:numPr>
        <w:spacing w:after="120" w:line="240" w:lineRule="auto"/>
        <w:rPr>
          <w:rFonts w:ascii="Times New Roman" w:hAnsi="Times New Roman" w:cs="Times New Roman"/>
        </w:rPr>
      </w:pPr>
      <w:proofErr w:type="spellStart"/>
      <w:r w:rsidRPr="0056663F">
        <w:rPr>
          <w:rFonts w:ascii="Times New Roman" w:hAnsi="Times New Roman" w:cs="Times New Roman"/>
        </w:rPr>
        <w:t>Avali</w:t>
      </w:r>
      <w:r w:rsidR="00B44479">
        <w:rPr>
          <w:rFonts w:ascii="Times New Roman" w:hAnsi="Times New Roman" w:cs="Times New Roman"/>
        </w:rPr>
        <w:t>acções</w:t>
      </w:r>
      <w:proofErr w:type="spellEnd"/>
      <w:r w:rsidRPr="0056663F">
        <w:rPr>
          <w:rFonts w:ascii="Times New Roman" w:hAnsi="Times New Roman" w:cs="Times New Roman"/>
        </w:rPr>
        <w:t xml:space="preserve"> periódicas de segurança e vulnerabilidades.</w:t>
      </w:r>
    </w:p>
    <w:p w14:paraId="08AB0398" w14:textId="5528AE50"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 xml:space="preserve">Todos os dados processados devem ser mantidos num estado preciso, completo e </w:t>
      </w:r>
      <w:proofErr w:type="spellStart"/>
      <w:r w:rsidR="00B87A01">
        <w:rPr>
          <w:rFonts w:ascii="Times New Roman" w:hAnsi="Times New Roman" w:cs="Times New Roman"/>
        </w:rPr>
        <w:t>actual</w:t>
      </w:r>
      <w:r w:rsidRPr="0056663F">
        <w:rPr>
          <w:rFonts w:ascii="Times New Roman" w:hAnsi="Times New Roman" w:cs="Times New Roman"/>
        </w:rPr>
        <w:t>izado</w:t>
      </w:r>
      <w:proofErr w:type="spellEnd"/>
      <w:r w:rsidRPr="0056663F">
        <w:rPr>
          <w:rFonts w:ascii="Times New Roman" w:hAnsi="Times New Roman" w:cs="Times New Roman"/>
        </w:rPr>
        <w:t xml:space="preserve">. As entidades abrangidas devem estabelecer mecanismos para verificação e correção rotineiras, permitindo que os titulares, após identificação adequada, acedam, contestem e </w:t>
      </w:r>
      <w:proofErr w:type="spellStart"/>
      <w:r w:rsidRPr="0056663F">
        <w:rPr>
          <w:rFonts w:ascii="Times New Roman" w:hAnsi="Times New Roman" w:cs="Times New Roman"/>
        </w:rPr>
        <w:t>corrigam</w:t>
      </w:r>
      <w:proofErr w:type="spellEnd"/>
      <w:r w:rsidRPr="0056663F">
        <w:rPr>
          <w:rFonts w:ascii="Times New Roman" w:hAnsi="Times New Roman" w:cs="Times New Roman"/>
        </w:rPr>
        <w:t xml:space="preserve"> registos imprecisos ou obsoletos, e </w:t>
      </w:r>
      <w:proofErr w:type="spellStart"/>
      <w:r w:rsidRPr="0056663F">
        <w:rPr>
          <w:rFonts w:ascii="Times New Roman" w:hAnsi="Times New Roman" w:cs="Times New Roman"/>
        </w:rPr>
        <w:t>notificem</w:t>
      </w:r>
      <w:proofErr w:type="spellEnd"/>
      <w:r w:rsidRPr="0056663F">
        <w:rPr>
          <w:rFonts w:ascii="Times New Roman" w:hAnsi="Times New Roman" w:cs="Times New Roman"/>
        </w:rPr>
        <w:t xml:space="preserve"> rapidamente as partes afetadas e reguladores sobre </w:t>
      </w:r>
      <w:proofErr w:type="spellStart"/>
      <w:r w:rsidRPr="0056663F">
        <w:rPr>
          <w:rFonts w:ascii="Times New Roman" w:hAnsi="Times New Roman" w:cs="Times New Roman"/>
        </w:rPr>
        <w:t>viol</w:t>
      </w:r>
      <w:r w:rsidR="00B44479">
        <w:rPr>
          <w:rFonts w:ascii="Times New Roman" w:hAnsi="Times New Roman" w:cs="Times New Roman"/>
        </w:rPr>
        <w:t>acções</w:t>
      </w:r>
      <w:proofErr w:type="spellEnd"/>
      <w:r w:rsidRPr="0056663F">
        <w:rPr>
          <w:rFonts w:ascii="Times New Roman" w:hAnsi="Times New Roman" w:cs="Times New Roman"/>
        </w:rPr>
        <w:t xml:space="preserve"> de integridade de dados descobertas. </w:t>
      </w:r>
    </w:p>
    <w:p w14:paraId="23B58363" w14:textId="77777777"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Os dados só podem ser utilizados e processados por indivíduos ou sistemas com autorização formal e documentada compatível com o nível de classificação dos dados. O processamento ou uso não autorizado constitui uma violação do dever legal e acarreta responsabilidade administrativa, civil e, quando prescrita, criminal.</w:t>
      </w:r>
    </w:p>
    <w:p w14:paraId="057E240B" w14:textId="77777777"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Apenas funcionários públicos devidamente autorizados, gestores de dados ou entidades privadas/comerciais avaliadas podem aceder, solicitar ou processar dados partilhados, sujeitos a auditoria e, quando aplicável, a conselhos de acesso a dados pré-estabelecidos ou revisão independente. Os privilégios de acesso aos dados devem ser regularmente revistos e prontamente revogados no fim da necessidade operacional legítima.</w:t>
      </w:r>
    </w:p>
    <w:p w14:paraId="53395A84" w14:textId="40E8CF0B"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As entidades abrangidas devem reter os dados apenas pelo período mínimo exigido pelo propósito legal, regulatório ou contr</w:t>
      </w:r>
      <w:r w:rsidR="00B87A01">
        <w:rPr>
          <w:rFonts w:ascii="Times New Roman" w:hAnsi="Times New Roman" w:cs="Times New Roman"/>
        </w:rPr>
        <w:t>actual</w:t>
      </w:r>
      <w:r w:rsidRPr="0056663F">
        <w:rPr>
          <w:rFonts w:ascii="Times New Roman" w:hAnsi="Times New Roman" w:cs="Times New Roman"/>
        </w:rPr>
        <w:t xml:space="preserve"> explícito para o qual foram recolhidos/processados. Todos os períodos obrigatórios de retenção devem ser especificados na </w:t>
      </w:r>
      <w:r w:rsidR="00841095">
        <w:rPr>
          <w:rFonts w:ascii="Times New Roman" w:hAnsi="Times New Roman" w:cs="Times New Roman"/>
        </w:rPr>
        <w:t>p</w:t>
      </w:r>
      <w:r w:rsidR="00544B52">
        <w:rPr>
          <w:rFonts w:ascii="Times New Roman" w:hAnsi="Times New Roman" w:cs="Times New Roman"/>
        </w:rPr>
        <w:t>olítica</w:t>
      </w:r>
      <w:r w:rsidRPr="0056663F">
        <w:rPr>
          <w:rFonts w:ascii="Times New Roman" w:hAnsi="Times New Roman" w:cs="Times New Roman"/>
        </w:rPr>
        <w:t xml:space="preserve"> interna ou no registo, com </w:t>
      </w:r>
      <w:proofErr w:type="spellStart"/>
      <w:r w:rsidRPr="0056663F">
        <w:rPr>
          <w:rFonts w:ascii="Times New Roman" w:hAnsi="Times New Roman" w:cs="Times New Roman"/>
        </w:rPr>
        <w:t>justific</w:t>
      </w:r>
      <w:r w:rsidR="00B44479">
        <w:rPr>
          <w:rFonts w:ascii="Times New Roman" w:hAnsi="Times New Roman" w:cs="Times New Roman"/>
        </w:rPr>
        <w:t>acções</w:t>
      </w:r>
      <w:proofErr w:type="spellEnd"/>
      <w:r w:rsidRPr="0056663F">
        <w:rPr>
          <w:rFonts w:ascii="Times New Roman" w:hAnsi="Times New Roman" w:cs="Times New Roman"/>
        </w:rPr>
        <w:t xml:space="preserve"> publicamente disponíveis e sujeitas a contestação.</w:t>
      </w:r>
    </w:p>
    <w:p w14:paraId="5A524D59" w14:textId="7D9F1888"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 xml:space="preserve">O arquivo de dados deve garantir a </w:t>
      </w:r>
      <w:r w:rsidR="00EE53A1">
        <w:rPr>
          <w:rFonts w:ascii="Times New Roman" w:hAnsi="Times New Roman" w:cs="Times New Roman"/>
        </w:rPr>
        <w:t>protecção</w:t>
      </w:r>
      <w:r w:rsidRPr="0056663F">
        <w:rPr>
          <w:rFonts w:ascii="Times New Roman" w:hAnsi="Times New Roman" w:cs="Times New Roman"/>
        </w:rPr>
        <w:t xml:space="preserve"> contínua da confidencialidade, integridade e acessibilidade, desde que a retenção seja legalmente exigida. O uso de suportes de armazenamento obsoletos ou inseguros é proibido.</w:t>
      </w:r>
    </w:p>
    <w:p w14:paraId="226E2F8B" w14:textId="77777777"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lastRenderedPageBreak/>
        <w:t>Após o término do período legal de retenção, os dados devem ser destruídos de forma segura e irreversível ou anonimizados, em conformidade com os padrões aprovados (incluindo documentação de eventos de destruição/anonimização). Os dados sujeitos a litígio legal, auditoria, investigação ou pedido de acesso ao sujeito não devem ser destruídos enquanto se aguarde a resolução.</w:t>
      </w:r>
    </w:p>
    <w:p w14:paraId="7822A3A9" w14:textId="0633B5CB"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 xml:space="preserve">Todas as </w:t>
      </w:r>
      <w:proofErr w:type="spellStart"/>
      <w:r w:rsidR="00B44479">
        <w:rPr>
          <w:rFonts w:ascii="Times New Roman" w:hAnsi="Times New Roman" w:cs="Times New Roman"/>
        </w:rPr>
        <w:t>acções</w:t>
      </w:r>
      <w:proofErr w:type="spellEnd"/>
      <w:r w:rsidRPr="0056663F">
        <w:rPr>
          <w:rFonts w:ascii="Times New Roman" w:hAnsi="Times New Roman" w:cs="Times New Roman"/>
        </w:rPr>
        <w:t xml:space="preserve"> de retenção, arquivamento e eliminação devem estar totalmente documentadas, sistematizadas e disponíveis para inspeção por reguladores autorizados, auditores e, quando apropriado, os sujeitos de dados afetados.</w:t>
      </w:r>
    </w:p>
    <w:p w14:paraId="63ED8520" w14:textId="77777777" w:rsidR="009B4C7E" w:rsidRPr="00D8125D" w:rsidRDefault="009B4C7E" w:rsidP="009B4C7E">
      <w:pPr>
        <w:spacing w:after="120" w:line="240" w:lineRule="auto"/>
        <w:rPr>
          <w:rFonts w:ascii="Times New Roman" w:hAnsi="Times New Roman" w:cs="Times New Roman"/>
        </w:rPr>
      </w:pPr>
    </w:p>
    <w:p w14:paraId="2A190AD9" w14:textId="3ACF2E53" w:rsidR="009B4C7E" w:rsidRPr="00D8125D" w:rsidRDefault="009B4C7E" w:rsidP="005E1731">
      <w:pPr>
        <w:pStyle w:val="ListParagraph"/>
        <w:numPr>
          <w:ilvl w:val="2"/>
          <w:numId w:val="44"/>
        </w:numPr>
        <w:spacing w:after="120" w:line="240" w:lineRule="auto"/>
        <w:rPr>
          <w:rFonts w:ascii="Times New Roman" w:hAnsi="Times New Roman" w:cs="Times New Roman"/>
          <w:b/>
          <w:bCs/>
        </w:rPr>
      </w:pPr>
      <w:r w:rsidRPr="00CC1F79">
        <w:rPr>
          <w:rFonts w:ascii="Times New Roman" w:hAnsi="Times New Roman" w:cs="Times New Roman"/>
          <w:b/>
          <w:bCs/>
        </w:rPr>
        <w:t>Arquite</w:t>
      </w:r>
      <w:r w:rsidR="003D5824">
        <w:rPr>
          <w:rFonts w:ascii="Times New Roman" w:hAnsi="Times New Roman" w:cs="Times New Roman"/>
          <w:b/>
          <w:bCs/>
        </w:rPr>
        <w:t>c</w:t>
      </w:r>
      <w:r w:rsidRPr="00CC1F79">
        <w:rPr>
          <w:rFonts w:ascii="Times New Roman" w:hAnsi="Times New Roman" w:cs="Times New Roman"/>
          <w:b/>
          <w:bCs/>
        </w:rPr>
        <w:t xml:space="preserve">tura de Privacidade e Segurança (Avaliação de Impacto da </w:t>
      </w:r>
      <w:r w:rsidR="00EE53A1">
        <w:rPr>
          <w:rFonts w:ascii="Times New Roman" w:hAnsi="Times New Roman" w:cs="Times New Roman"/>
          <w:b/>
          <w:bCs/>
        </w:rPr>
        <w:t>Protecção</w:t>
      </w:r>
      <w:r w:rsidRPr="00CC1F79">
        <w:rPr>
          <w:rFonts w:ascii="Times New Roman" w:hAnsi="Times New Roman" w:cs="Times New Roman"/>
          <w:b/>
          <w:bCs/>
        </w:rPr>
        <w:t xml:space="preserve"> de Dados)</w:t>
      </w:r>
    </w:p>
    <w:p w14:paraId="1DC1E1BA" w14:textId="145118A5"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 xml:space="preserve">Todas as instituições públicas e privadas sujeitas à </w:t>
      </w:r>
      <w:r w:rsidR="007C5FFF">
        <w:rPr>
          <w:rFonts w:ascii="Times New Roman" w:hAnsi="Times New Roman" w:cs="Times New Roman"/>
        </w:rPr>
        <w:t>PEGD</w:t>
      </w:r>
      <w:r w:rsidR="007C5FFF" w:rsidRPr="0056663F">
        <w:rPr>
          <w:rFonts w:ascii="Times New Roman" w:hAnsi="Times New Roman" w:cs="Times New Roman"/>
        </w:rPr>
        <w:t xml:space="preserve"> </w:t>
      </w:r>
      <w:r w:rsidRPr="0056663F">
        <w:rPr>
          <w:rFonts w:ascii="Times New Roman" w:hAnsi="Times New Roman" w:cs="Times New Roman"/>
        </w:rPr>
        <w:t xml:space="preserve">são obrigadas a integrar as </w:t>
      </w:r>
      <w:r w:rsidR="00F8399B" w:rsidRPr="0056663F">
        <w:rPr>
          <w:rFonts w:ascii="Times New Roman" w:hAnsi="Times New Roman" w:cs="Times New Roman"/>
        </w:rPr>
        <w:t>prote</w:t>
      </w:r>
      <w:r w:rsidR="00F8399B">
        <w:rPr>
          <w:rFonts w:ascii="Times New Roman" w:hAnsi="Times New Roman" w:cs="Times New Roman"/>
        </w:rPr>
        <w:t>ç</w:t>
      </w:r>
      <w:r w:rsidR="00F8399B" w:rsidRPr="0056663F">
        <w:rPr>
          <w:rFonts w:ascii="Times New Roman" w:hAnsi="Times New Roman" w:cs="Times New Roman"/>
        </w:rPr>
        <w:t>ões</w:t>
      </w:r>
      <w:r w:rsidRPr="0056663F">
        <w:rPr>
          <w:rFonts w:ascii="Times New Roman" w:hAnsi="Times New Roman" w:cs="Times New Roman"/>
        </w:rPr>
        <w:t xml:space="preserve"> de privacidade </w:t>
      </w:r>
      <w:r w:rsidR="00F50785">
        <w:rPr>
          <w:rFonts w:ascii="Times New Roman" w:hAnsi="Times New Roman" w:cs="Times New Roman"/>
        </w:rPr>
        <w:t xml:space="preserve">por </w:t>
      </w:r>
      <w:r w:rsidR="00270CE1">
        <w:rPr>
          <w:rFonts w:ascii="Times New Roman" w:hAnsi="Times New Roman" w:cs="Times New Roman"/>
        </w:rPr>
        <w:t>defeito</w:t>
      </w:r>
      <w:r w:rsidR="00F50785">
        <w:rPr>
          <w:rFonts w:ascii="Times New Roman" w:hAnsi="Times New Roman" w:cs="Times New Roman"/>
        </w:rPr>
        <w:t xml:space="preserve"> (</w:t>
      </w:r>
      <w:proofErr w:type="spellStart"/>
      <w:r w:rsidR="00F50785" w:rsidRPr="004D08B8">
        <w:rPr>
          <w:rFonts w:ascii="Times New Roman" w:hAnsi="Times New Roman" w:cs="Times New Roman"/>
          <w:i/>
          <w:iCs/>
        </w:rPr>
        <w:t>by</w:t>
      </w:r>
      <w:proofErr w:type="spellEnd"/>
      <w:r w:rsidR="00F50785" w:rsidRPr="004D08B8">
        <w:rPr>
          <w:rFonts w:ascii="Times New Roman" w:hAnsi="Times New Roman" w:cs="Times New Roman"/>
          <w:i/>
          <w:iCs/>
        </w:rPr>
        <w:t xml:space="preserve"> design</w:t>
      </w:r>
      <w:r w:rsidR="00F50785">
        <w:rPr>
          <w:rFonts w:ascii="Times New Roman" w:hAnsi="Times New Roman" w:cs="Times New Roman"/>
        </w:rPr>
        <w:t>)</w:t>
      </w:r>
      <w:r w:rsidRPr="0056663F">
        <w:rPr>
          <w:rFonts w:ascii="Times New Roman" w:hAnsi="Times New Roman" w:cs="Times New Roman"/>
        </w:rPr>
        <w:t xml:space="preserve"> e nas definições padrão de todos os sistemas, serviços e processos de tratamento de dados. Isto significa que a privacidade não pode ser adaptada, tem de estar presente desde o início. </w:t>
      </w:r>
    </w:p>
    <w:p w14:paraId="31FD6D92" w14:textId="3FA372EA"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As organiz</w:t>
      </w:r>
      <w:r w:rsidR="00B44479">
        <w:rPr>
          <w:rFonts w:ascii="Times New Roman" w:hAnsi="Times New Roman" w:cs="Times New Roman"/>
        </w:rPr>
        <w:t>ações</w:t>
      </w:r>
      <w:r w:rsidRPr="0056663F">
        <w:rPr>
          <w:rFonts w:ascii="Times New Roman" w:hAnsi="Times New Roman" w:cs="Times New Roman"/>
        </w:rPr>
        <w:t xml:space="preserve"> devem integrar mecanismos de consentimento, limitação de propósitos, controlos de acesso e minimização de dados nas fases iniciais de desenvolvimento, apoiadas por obrig</w:t>
      </w:r>
      <w:r w:rsidR="00B44479">
        <w:rPr>
          <w:rFonts w:ascii="Times New Roman" w:hAnsi="Times New Roman" w:cs="Times New Roman"/>
        </w:rPr>
        <w:t>ações</w:t>
      </w:r>
      <w:r w:rsidRPr="0056663F">
        <w:rPr>
          <w:rFonts w:ascii="Times New Roman" w:hAnsi="Times New Roman" w:cs="Times New Roman"/>
        </w:rPr>
        <w:t xml:space="preserve"> de transparência que assegurem que os indivíduos compreendem como os seus dados são recolhidos, utilizados, partilhados e mantidos. Salvaguardas técnicas como pseudónimo, encriptação, interfaces seguras e acesso baseado em funções são obrigatórias, e todas as decisões e passos de conformidade devem estar totalmente documentados e disponíveis para auditoria. A falha em demonstrar privacidade desde o design constitui uma violação legal e pode levar a sanções administrativas, incluindo a suspensão da autorização do sistema.</w:t>
      </w:r>
    </w:p>
    <w:p w14:paraId="62613B13" w14:textId="3DC02744" w:rsidR="009B4C7E" w:rsidRPr="00D8125D" w:rsidRDefault="009B4C7E" w:rsidP="009B4C7E">
      <w:pPr>
        <w:spacing w:after="120" w:line="240" w:lineRule="auto"/>
        <w:jc w:val="both"/>
        <w:rPr>
          <w:rFonts w:ascii="Times New Roman" w:hAnsi="Times New Roman" w:cs="Times New Roman"/>
        </w:rPr>
      </w:pPr>
      <w:r w:rsidRPr="0056663F">
        <w:rPr>
          <w:rFonts w:ascii="Times New Roman" w:hAnsi="Times New Roman" w:cs="Times New Roman"/>
        </w:rPr>
        <w:t xml:space="preserve">A </w:t>
      </w:r>
      <w:r w:rsidR="00544B52">
        <w:rPr>
          <w:rFonts w:ascii="Times New Roman" w:hAnsi="Times New Roman" w:cs="Times New Roman"/>
        </w:rPr>
        <w:t>P</w:t>
      </w:r>
      <w:r w:rsidR="0038090C">
        <w:rPr>
          <w:rFonts w:ascii="Times New Roman" w:hAnsi="Times New Roman" w:cs="Times New Roman"/>
        </w:rPr>
        <w:t>EGD</w:t>
      </w:r>
      <w:r w:rsidRPr="0056663F">
        <w:rPr>
          <w:rFonts w:ascii="Times New Roman" w:hAnsi="Times New Roman" w:cs="Times New Roman"/>
        </w:rPr>
        <w:t xml:space="preserve"> estabelece também uma interface robusta de </w:t>
      </w:r>
      <w:proofErr w:type="spellStart"/>
      <w:r w:rsidRPr="0056663F">
        <w:rPr>
          <w:rFonts w:ascii="Times New Roman" w:hAnsi="Times New Roman" w:cs="Times New Roman"/>
        </w:rPr>
        <w:t>cibersegurança</w:t>
      </w:r>
      <w:proofErr w:type="spellEnd"/>
      <w:r w:rsidRPr="0056663F">
        <w:rPr>
          <w:rFonts w:ascii="Times New Roman" w:hAnsi="Times New Roman" w:cs="Times New Roman"/>
        </w:rPr>
        <w:t xml:space="preserve"> e segurança nacional, exigindo que todos os sistemas de tratamento de dados cumpram as normas nacionais de </w:t>
      </w:r>
      <w:proofErr w:type="spellStart"/>
      <w:r w:rsidRPr="0056663F">
        <w:rPr>
          <w:rFonts w:ascii="Times New Roman" w:hAnsi="Times New Roman" w:cs="Times New Roman"/>
        </w:rPr>
        <w:t>cibersegurança</w:t>
      </w:r>
      <w:proofErr w:type="spellEnd"/>
      <w:r w:rsidRPr="0056663F">
        <w:rPr>
          <w:rFonts w:ascii="Times New Roman" w:hAnsi="Times New Roman" w:cs="Times New Roman"/>
        </w:rPr>
        <w:t xml:space="preserve"> e as normas internacionais reconhecidas. Monitorização em tempo real, capacidades de resposta a incidentes, dete</w:t>
      </w:r>
      <w:r w:rsidR="005F499D">
        <w:rPr>
          <w:rFonts w:ascii="Times New Roman" w:hAnsi="Times New Roman" w:cs="Times New Roman"/>
        </w:rPr>
        <w:t>c</w:t>
      </w:r>
      <w:r w:rsidRPr="0056663F">
        <w:rPr>
          <w:rFonts w:ascii="Times New Roman" w:hAnsi="Times New Roman" w:cs="Times New Roman"/>
        </w:rPr>
        <w:t>ção de anomalias e procedimentos obrigatórios de escalada devem estar em vigor para sistemas sensíveis ou crí</w:t>
      </w:r>
      <w:r w:rsidR="002746E2">
        <w:rPr>
          <w:rFonts w:ascii="Times New Roman" w:hAnsi="Times New Roman" w:cs="Times New Roman"/>
        </w:rPr>
        <w:t>tic</w:t>
      </w:r>
      <w:r w:rsidRPr="0056663F">
        <w:rPr>
          <w:rFonts w:ascii="Times New Roman" w:hAnsi="Times New Roman" w:cs="Times New Roman"/>
        </w:rPr>
        <w:t>os, enquanto o pessoal com acesso elevado deve passar por uma verificação adequada e formação contínua. A negligência ou a evasão destas obrig</w:t>
      </w:r>
      <w:r w:rsidR="00B44479">
        <w:rPr>
          <w:rFonts w:ascii="Times New Roman" w:hAnsi="Times New Roman" w:cs="Times New Roman"/>
        </w:rPr>
        <w:t>ações</w:t>
      </w:r>
      <w:r w:rsidRPr="0056663F">
        <w:rPr>
          <w:rFonts w:ascii="Times New Roman" w:hAnsi="Times New Roman" w:cs="Times New Roman"/>
        </w:rPr>
        <w:t xml:space="preserve"> pode resultar em penaliz</w:t>
      </w:r>
      <w:r w:rsidR="00B44479">
        <w:rPr>
          <w:rFonts w:ascii="Times New Roman" w:hAnsi="Times New Roman" w:cs="Times New Roman"/>
        </w:rPr>
        <w:t>ações</w:t>
      </w:r>
      <w:r w:rsidRPr="0056663F">
        <w:rPr>
          <w:rFonts w:ascii="Times New Roman" w:hAnsi="Times New Roman" w:cs="Times New Roman"/>
        </w:rPr>
        <w:t xml:space="preserve"> severas, incluindo paralis</w:t>
      </w:r>
      <w:r w:rsidR="00B44479">
        <w:rPr>
          <w:rFonts w:ascii="Times New Roman" w:hAnsi="Times New Roman" w:cs="Times New Roman"/>
        </w:rPr>
        <w:t>ações</w:t>
      </w:r>
      <w:r w:rsidRPr="0056663F">
        <w:rPr>
          <w:rFonts w:ascii="Times New Roman" w:hAnsi="Times New Roman" w:cs="Times New Roman"/>
        </w:rPr>
        <w:t xml:space="preserve"> forçadas do sistema e, em casos graves, responsabilidade civil ou criminal pessoal.</w:t>
      </w:r>
    </w:p>
    <w:p w14:paraId="47243B38" w14:textId="0FAF40EF" w:rsidR="009B4C7E" w:rsidRPr="00D8125D" w:rsidRDefault="009B4C7E" w:rsidP="009B4C7E">
      <w:pPr>
        <w:spacing w:after="120"/>
        <w:jc w:val="both"/>
        <w:rPr>
          <w:rFonts w:ascii="Times New Roman" w:hAnsi="Times New Roman" w:cs="Times New Roman"/>
        </w:rPr>
      </w:pPr>
      <w:r w:rsidRPr="0056663F">
        <w:rPr>
          <w:rFonts w:ascii="Times New Roman" w:hAnsi="Times New Roman" w:cs="Times New Roman"/>
        </w:rPr>
        <w:t xml:space="preserve">Por fim, antes de iniciar qualquer </w:t>
      </w:r>
      <w:proofErr w:type="spellStart"/>
      <w:r w:rsidRPr="0056663F">
        <w:rPr>
          <w:rFonts w:ascii="Times New Roman" w:hAnsi="Times New Roman" w:cs="Times New Roman"/>
        </w:rPr>
        <w:t>a</w:t>
      </w:r>
      <w:r w:rsidR="000C67BD">
        <w:rPr>
          <w:rFonts w:ascii="Times New Roman" w:hAnsi="Times New Roman" w:cs="Times New Roman"/>
        </w:rPr>
        <w:t>c</w:t>
      </w:r>
      <w:r w:rsidRPr="0056663F">
        <w:rPr>
          <w:rFonts w:ascii="Times New Roman" w:hAnsi="Times New Roman" w:cs="Times New Roman"/>
        </w:rPr>
        <w:t>tividade</w:t>
      </w:r>
      <w:proofErr w:type="spellEnd"/>
      <w:r w:rsidRPr="0056663F">
        <w:rPr>
          <w:rFonts w:ascii="Times New Roman" w:hAnsi="Times New Roman" w:cs="Times New Roman"/>
        </w:rPr>
        <w:t xml:space="preserve"> de processamento de dados que possa representar elevados riscos para os indivíduos, como perfis automatizados, agregação em grande escala, transferências transfronteiriças ou utilização de tecnologias emergentes, é obrigatória uma Avaliação de Impacto formal na </w:t>
      </w:r>
      <w:r w:rsidR="00EE53A1">
        <w:rPr>
          <w:rFonts w:ascii="Times New Roman" w:hAnsi="Times New Roman" w:cs="Times New Roman"/>
        </w:rPr>
        <w:t>Protecção</w:t>
      </w:r>
      <w:r w:rsidRPr="0056663F">
        <w:rPr>
          <w:rFonts w:ascii="Times New Roman" w:hAnsi="Times New Roman" w:cs="Times New Roman"/>
        </w:rPr>
        <w:t xml:space="preserve"> de Dados. Estas </w:t>
      </w:r>
      <w:proofErr w:type="spellStart"/>
      <w:r w:rsidRPr="0056663F">
        <w:rPr>
          <w:rFonts w:ascii="Times New Roman" w:hAnsi="Times New Roman" w:cs="Times New Roman"/>
        </w:rPr>
        <w:t>avali</w:t>
      </w:r>
      <w:r w:rsidR="00B44479">
        <w:rPr>
          <w:rFonts w:ascii="Times New Roman" w:hAnsi="Times New Roman" w:cs="Times New Roman"/>
        </w:rPr>
        <w:t>acções</w:t>
      </w:r>
      <w:proofErr w:type="spellEnd"/>
      <w:r w:rsidRPr="0056663F">
        <w:rPr>
          <w:rFonts w:ascii="Times New Roman" w:hAnsi="Times New Roman" w:cs="Times New Roman"/>
        </w:rPr>
        <w:t xml:space="preserve"> devem analisar a necessidade, proporcionalidade, riscos, salvaguardas e impacto nos grupos vulneráveis, e devem ser submetidas à autoridade competente para aprovação antes da </w:t>
      </w:r>
      <w:proofErr w:type="spellStart"/>
      <w:r w:rsidRPr="0056663F">
        <w:rPr>
          <w:rFonts w:ascii="Times New Roman" w:hAnsi="Times New Roman" w:cs="Times New Roman"/>
        </w:rPr>
        <w:t>a</w:t>
      </w:r>
      <w:r w:rsidR="001F0B30">
        <w:rPr>
          <w:rFonts w:ascii="Times New Roman" w:hAnsi="Times New Roman" w:cs="Times New Roman"/>
        </w:rPr>
        <w:t>c</w:t>
      </w:r>
      <w:r w:rsidRPr="0056663F">
        <w:rPr>
          <w:rFonts w:ascii="Times New Roman" w:hAnsi="Times New Roman" w:cs="Times New Roman"/>
        </w:rPr>
        <w:t>tivação</w:t>
      </w:r>
      <w:proofErr w:type="spellEnd"/>
      <w:r w:rsidRPr="0056663F">
        <w:rPr>
          <w:rFonts w:ascii="Times New Roman" w:hAnsi="Times New Roman" w:cs="Times New Roman"/>
        </w:rPr>
        <w:t>. Para oper</w:t>
      </w:r>
      <w:r w:rsidR="00B44479">
        <w:rPr>
          <w:rFonts w:ascii="Times New Roman" w:hAnsi="Times New Roman" w:cs="Times New Roman"/>
        </w:rPr>
        <w:t>ações</w:t>
      </w:r>
      <w:r w:rsidRPr="0056663F">
        <w:rPr>
          <w:rFonts w:ascii="Times New Roman" w:hAnsi="Times New Roman" w:cs="Times New Roman"/>
        </w:rPr>
        <w:t xml:space="preserve"> de maior dimensão, a autoridade pode exigir a divulgação pública de conclusões-chave no interesse da transparência. Qualquer alteração significativa do sistema ou </w:t>
      </w:r>
      <w:r w:rsidRPr="0056663F">
        <w:rPr>
          <w:rFonts w:ascii="Times New Roman" w:hAnsi="Times New Roman" w:cs="Times New Roman"/>
        </w:rPr>
        <w:lastRenderedPageBreak/>
        <w:t>incidente recorrente desencadeia uma obrigação de reavaliação, garantindo que as salvaguardas permanecem adequadas e que os riscos recém-identificados sejam tratados sem demora.</w:t>
      </w:r>
    </w:p>
    <w:p w14:paraId="54009BB9" w14:textId="77777777" w:rsidR="009B4C7E" w:rsidRPr="00D8125D" w:rsidRDefault="009B4C7E" w:rsidP="009B4C7E">
      <w:pPr>
        <w:spacing w:after="120"/>
        <w:jc w:val="both"/>
        <w:rPr>
          <w:rFonts w:ascii="Times New Roman" w:hAnsi="Times New Roman" w:cs="Times New Roman"/>
        </w:rPr>
      </w:pPr>
    </w:p>
    <w:p w14:paraId="3662F3E1" w14:textId="77777777" w:rsidR="009B4C7E" w:rsidRPr="00D8125D" w:rsidRDefault="009B4C7E" w:rsidP="005E1731">
      <w:pPr>
        <w:pStyle w:val="ListParagraph"/>
        <w:numPr>
          <w:ilvl w:val="2"/>
          <w:numId w:val="44"/>
        </w:numPr>
        <w:spacing w:after="120" w:line="240" w:lineRule="auto"/>
        <w:jc w:val="both"/>
        <w:rPr>
          <w:rFonts w:ascii="Times New Roman" w:hAnsi="Times New Roman" w:cs="Times New Roman"/>
          <w:b/>
          <w:bCs/>
        </w:rPr>
      </w:pPr>
      <w:r w:rsidRPr="00CC1F79">
        <w:rPr>
          <w:rFonts w:ascii="Times New Roman" w:hAnsi="Times New Roman" w:cs="Times New Roman"/>
          <w:b/>
          <w:bCs/>
        </w:rPr>
        <w:t>Métricas de Desempenho e Indicadores de Maturidade da Governação</w:t>
      </w:r>
    </w:p>
    <w:p w14:paraId="0D32D941" w14:textId="24711565" w:rsidR="009B4C7E" w:rsidRPr="00D8125D" w:rsidRDefault="009B4C7E" w:rsidP="009B4C7E">
      <w:pPr>
        <w:spacing w:after="120"/>
        <w:jc w:val="both"/>
        <w:rPr>
          <w:rFonts w:ascii="Times New Roman" w:hAnsi="Times New Roman" w:cs="Times New Roman"/>
        </w:rPr>
      </w:pPr>
      <w:r w:rsidRPr="00EA3E0A">
        <w:rPr>
          <w:rFonts w:ascii="Times New Roman" w:hAnsi="Times New Roman" w:cs="Times New Roman"/>
        </w:rPr>
        <w:t xml:space="preserve">Todas as instituições abrangidas pela </w:t>
      </w:r>
      <w:r w:rsidR="001F0B30">
        <w:rPr>
          <w:rFonts w:ascii="Times New Roman" w:hAnsi="Times New Roman" w:cs="Times New Roman"/>
        </w:rPr>
        <w:t>PEGD</w:t>
      </w:r>
      <w:r w:rsidRPr="00EA3E0A">
        <w:rPr>
          <w:rFonts w:ascii="Times New Roman" w:hAnsi="Times New Roman" w:cs="Times New Roman"/>
        </w:rPr>
        <w:t xml:space="preserve"> são obrigadas a medir e reportar o seu desempenho através de um conjunto abrangente de indicadores de governação de dados. Estas incluem a precisão e completude dos dados, a frequência e gravidade dos incidentes de conformidade, os tempos de resposta aos pedidos de dados dos indivíduos e a eficácia da gestão de incidentes de segurança. </w:t>
      </w:r>
    </w:p>
    <w:p w14:paraId="72C55645" w14:textId="214E7E23" w:rsidR="009B4C7E" w:rsidRPr="00D8125D" w:rsidRDefault="009B4C7E" w:rsidP="009B4C7E">
      <w:pPr>
        <w:spacing w:after="120" w:line="240" w:lineRule="auto"/>
        <w:jc w:val="both"/>
        <w:rPr>
          <w:rFonts w:ascii="Times New Roman" w:hAnsi="Times New Roman" w:cs="Times New Roman"/>
        </w:rPr>
      </w:pPr>
      <w:r w:rsidRPr="00EA3E0A">
        <w:rPr>
          <w:rFonts w:ascii="Times New Roman" w:hAnsi="Times New Roman" w:cs="Times New Roman"/>
        </w:rPr>
        <w:t xml:space="preserve">As entidades devem também acompanhar os resultados das auditorias e a extensão da implementação das </w:t>
      </w:r>
      <w:proofErr w:type="spellStart"/>
      <w:r w:rsidRPr="00EA3E0A">
        <w:rPr>
          <w:rFonts w:ascii="Times New Roman" w:hAnsi="Times New Roman" w:cs="Times New Roman"/>
        </w:rPr>
        <w:t>recomend</w:t>
      </w:r>
      <w:r w:rsidR="00B44479">
        <w:rPr>
          <w:rFonts w:ascii="Times New Roman" w:hAnsi="Times New Roman" w:cs="Times New Roman"/>
        </w:rPr>
        <w:t>acções</w:t>
      </w:r>
      <w:proofErr w:type="spellEnd"/>
      <w:r w:rsidRPr="00EA3E0A">
        <w:rPr>
          <w:rFonts w:ascii="Times New Roman" w:hAnsi="Times New Roman" w:cs="Times New Roman"/>
        </w:rPr>
        <w:t xml:space="preserve">, juntamente com indicadores </w:t>
      </w:r>
      <w:r w:rsidR="00F846FE">
        <w:rPr>
          <w:rFonts w:ascii="Times New Roman" w:hAnsi="Times New Roman" w:cs="Times New Roman"/>
        </w:rPr>
        <w:t>sector</w:t>
      </w:r>
      <w:r w:rsidRPr="00EA3E0A">
        <w:rPr>
          <w:rFonts w:ascii="Times New Roman" w:hAnsi="Times New Roman" w:cs="Times New Roman"/>
        </w:rPr>
        <w:t>iais relacionados com inovação e inclusão, quando aplicável. Para complementar estas obrig</w:t>
      </w:r>
      <w:r w:rsidR="00B44479">
        <w:rPr>
          <w:rFonts w:ascii="Times New Roman" w:hAnsi="Times New Roman" w:cs="Times New Roman"/>
        </w:rPr>
        <w:t>ações</w:t>
      </w:r>
      <w:r w:rsidRPr="00EA3E0A">
        <w:rPr>
          <w:rFonts w:ascii="Times New Roman" w:hAnsi="Times New Roman" w:cs="Times New Roman"/>
        </w:rPr>
        <w:t xml:space="preserve">, cada instituição deve avaliar anualmente a maturidade da sua governação utilizando quadros emitidos pela Autoridade de </w:t>
      </w:r>
      <w:r w:rsidR="00EE53A1">
        <w:rPr>
          <w:rFonts w:ascii="Times New Roman" w:hAnsi="Times New Roman" w:cs="Times New Roman"/>
        </w:rPr>
        <w:t>Protecção</w:t>
      </w:r>
      <w:r w:rsidRPr="00EA3E0A">
        <w:rPr>
          <w:rFonts w:ascii="Times New Roman" w:hAnsi="Times New Roman" w:cs="Times New Roman"/>
        </w:rPr>
        <w:t xml:space="preserve"> de Dados, que avaliam o progresso estrutural, operacional, cultural e baseado nos resultados. Estas </w:t>
      </w:r>
      <w:proofErr w:type="spellStart"/>
      <w:r w:rsidRPr="00EA3E0A">
        <w:rPr>
          <w:rFonts w:ascii="Times New Roman" w:hAnsi="Times New Roman" w:cs="Times New Roman"/>
        </w:rPr>
        <w:t>autoavali</w:t>
      </w:r>
      <w:r w:rsidR="00B44479">
        <w:rPr>
          <w:rFonts w:ascii="Times New Roman" w:hAnsi="Times New Roman" w:cs="Times New Roman"/>
        </w:rPr>
        <w:t>acções</w:t>
      </w:r>
      <w:proofErr w:type="spellEnd"/>
      <w:r w:rsidRPr="00EA3E0A">
        <w:rPr>
          <w:rFonts w:ascii="Times New Roman" w:hAnsi="Times New Roman" w:cs="Times New Roman"/>
        </w:rPr>
        <w:t xml:space="preserve"> estão sujeitas a auditoria e orientam os planos obrigatórios de melhoria institucional.</w:t>
      </w:r>
    </w:p>
    <w:p w14:paraId="178B9619" w14:textId="5B49D244" w:rsidR="009B4C7E" w:rsidRPr="00D8125D" w:rsidRDefault="009B4C7E" w:rsidP="009B4C7E">
      <w:pPr>
        <w:spacing w:after="120"/>
        <w:jc w:val="both"/>
        <w:rPr>
          <w:rFonts w:ascii="Times New Roman" w:hAnsi="Times New Roman" w:cs="Times New Roman"/>
        </w:rPr>
      </w:pPr>
      <w:r w:rsidRPr="00EA3E0A">
        <w:rPr>
          <w:rFonts w:ascii="Times New Roman" w:hAnsi="Times New Roman" w:cs="Times New Roman"/>
        </w:rPr>
        <w:t xml:space="preserve">A transparência é central para a </w:t>
      </w:r>
      <w:r w:rsidR="005C4E76">
        <w:rPr>
          <w:rFonts w:ascii="Times New Roman" w:hAnsi="Times New Roman" w:cs="Times New Roman"/>
        </w:rPr>
        <w:t>p</w:t>
      </w:r>
      <w:r w:rsidR="00544B52">
        <w:rPr>
          <w:rFonts w:ascii="Times New Roman" w:hAnsi="Times New Roman" w:cs="Times New Roman"/>
        </w:rPr>
        <w:t>olítica</w:t>
      </w:r>
      <w:r w:rsidRPr="00EA3E0A">
        <w:rPr>
          <w:rFonts w:ascii="Times New Roman" w:hAnsi="Times New Roman" w:cs="Times New Roman"/>
        </w:rPr>
        <w:t xml:space="preserve">, exigindo que todas as entidades publiquem relatórios-chave de conformidade, resumos de auditoria e métricas de desempenho num registo público digital, pesquisável e mantido pelo Conselho Nacional de Governação de Dados. Estes relatórios devem ser acessíveis, escritos numa linguagem clara e disponíveis pelo menos nas duas línguas nacionais mais faladas. É também necessário o envolvimento público e as autoridades e entidades reguladas devem emitir avisos anuais e extraordinários para informar o público sobre riscos emergentes, grandes </w:t>
      </w:r>
      <w:proofErr w:type="spellStart"/>
      <w:r w:rsidRPr="00EA3E0A">
        <w:rPr>
          <w:rFonts w:ascii="Times New Roman" w:hAnsi="Times New Roman" w:cs="Times New Roman"/>
        </w:rPr>
        <w:t>alter</w:t>
      </w:r>
      <w:r w:rsidR="00B44479">
        <w:rPr>
          <w:rFonts w:ascii="Times New Roman" w:hAnsi="Times New Roman" w:cs="Times New Roman"/>
        </w:rPr>
        <w:t>acções</w:t>
      </w:r>
      <w:proofErr w:type="spellEnd"/>
      <w:r w:rsidRPr="00EA3E0A">
        <w:rPr>
          <w:rFonts w:ascii="Times New Roman" w:hAnsi="Times New Roman" w:cs="Times New Roman"/>
        </w:rPr>
        <w:t xml:space="preserve"> regulatórias ou deficiências persistentes.</w:t>
      </w:r>
    </w:p>
    <w:p w14:paraId="6109E877" w14:textId="6FEACFEC" w:rsidR="009B4C7E" w:rsidRPr="00D8125D" w:rsidRDefault="009B4C7E" w:rsidP="009B4C7E">
      <w:pPr>
        <w:spacing w:after="120" w:line="240" w:lineRule="auto"/>
        <w:jc w:val="both"/>
        <w:rPr>
          <w:rFonts w:ascii="Times New Roman" w:hAnsi="Times New Roman" w:cs="Times New Roman"/>
        </w:rPr>
      </w:pPr>
      <w:r w:rsidRPr="00EA3E0A">
        <w:rPr>
          <w:rFonts w:ascii="Times New Roman" w:hAnsi="Times New Roman" w:cs="Times New Roman"/>
        </w:rPr>
        <w:t xml:space="preserve"> Os cidadãos e a sociedade civil são convidados a fornecer feedback sobre a qualidade dos relatórios, e este contributo torna-se parte do processo de melhoria contínua da Autoridade de </w:t>
      </w:r>
      <w:r w:rsidR="00EE53A1">
        <w:rPr>
          <w:rFonts w:ascii="Times New Roman" w:hAnsi="Times New Roman" w:cs="Times New Roman"/>
        </w:rPr>
        <w:t>Protecção</w:t>
      </w:r>
      <w:r w:rsidRPr="00EA3E0A">
        <w:rPr>
          <w:rFonts w:ascii="Times New Roman" w:hAnsi="Times New Roman" w:cs="Times New Roman"/>
        </w:rPr>
        <w:t xml:space="preserve"> de Dados. Presume-se que a transparência seja o padrão, e qualquer tentativa de ocultar falhas de conformidade sem uma justificação legítima e demonstrável para a segurança nacional pode desencadear </w:t>
      </w:r>
      <w:proofErr w:type="spellStart"/>
      <w:r w:rsidRPr="00EA3E0A">
        <w:rPr>
          <w:rFonts w:ascii="Times New Roman" w:hAnsi="Times New Roman" w:cs="Times New Roman"/>
        </w:rPr>
        <w:t>investig</w:t>
      </w:r>
      <w:r w:rsidR="00B44479">
        <w:rPr>
          <w:rFonts w:ascii="Times New Roman" w:hAnsi="Times New Roman" w:cs="Times New Roman"/>
        </w:rPr>
        <w:t>acções</w:t>
      </w:r>
      <w:proofErr w:type="spellEnd"/>
      <w:r w:rsidRPr="00EA3E0A">
        <w:rPr>
          <w:rFonts w:ascii="Times New Roman" w:hAnsi="Times New Roman" w:cs="Times New Roman"/>
        </w:rPr>
        <w:t xml:space="preserve"> e sanções graves.</w:t>
      </w:r>
    </w:p>
    <w:p w14:paraId="5427FD96" w14:textId="3A145478" w:rsidR="009B4C7E" w:rsidRPr="00D8125D" w:rsidRDefault="009B4C7E" w:rsidP="009B4C7E">
      <w:pPr>
        <w:spacing w:after="120"/>
        <w:jc w:val="both"/>
        <w:rPr>
          <w:rFonts w:ascii="Times New Roman" w:hAnsi="Times New Roman" w:cs="Times New Roman"/>
        </w:rPr>
      </w:pPr>
      <w:r w:rsidRPr="00BB5BBB">
        <w:rPr>
          <w:rFonts w:ascii="Times New Roman" w:hAnsi="Times New Roman" w:cs="Times New Roman"/>
        </w:rPr>
        <w:t xml:space="preserve">A </w:t>
      </w:r>
      <w:r w:rsidR="00544B52">
        <w:rPr>
          <w:rFonts w:ascii="Times New Roman" w:hAnsi="Times New Roman" w:cs="Times New Roman"/>
        </w:rPr>
        <w:t>Política</w:t>
      </w:r>
      <w:r w:rsidRPr="00BB5BBB">
        <w:rPr>
          <w:rFonts w:ascii="Times New Roman" w:hAnsi="Times New Roman" w:cs="Times New Roman"/>
        </w:rPr>
        <w:t xml:space="preserve"> também estabelece um regime poderoso de aplicação e sanções. A Autoridade de </w:t>
      </w:r>
      <w:r w:rsidR="00EE53A1">
        <w:rPr>
          <w:rFonts w:ascii="Times New Roman" w:hAnsi="Times New Roman" w:cs="Times New Roman"/>
        </w:rPr>
        <w:t>Proteção</w:t>
      </w:r>
      <w:r w:rsidRPr="00BB5BBB">
        <w:rPr>
          <w:rFonts w:ascii="Times New Roman" w:hAnsi="Times New Roman" w:cs="Times New Roman"/>
        </w:rPr>
        <w:t xml:space="preserve"> de Dados, </w:t>
      </w:r>
      <w:proofErr w:type="spellStart"/>
      <w:r w:rsidRPr="00BB5BBB">
        <w:rPr>
          <w:rFonts w:ascii="Times New Roman" w:hAnsi="Times New Roman" w:cs="Times New Roman"/>
        </w:rPr>
        <w:t>a</w:t>
      </w:r>
      <w:r w:rsidR="002A7A1A">
        <w:rPr>
          <w:rFonts w:ascii="Times New Roman" w:hAnsi="Times New Roman" w:cs="Times New Roman"/>
        </w:rPr>
        <w:t>c</w:t>
      </w:r>
      <w:r w:rsidRPr="00BB5BBB">
        <w:rPr>
          <w:rFonts w:ascii="Times New Roman" w:hAnsi="Times New Roman" w:cs="Times New Roman"/>
        </w:rPr>
        <w:t>tuando</w:t>
      </w:r>
      <w:proofErr w:type="spellEnd"/>
      <w:r w:rsidRPr="00BB5BBB">
        <w:rPr>
          <w:rFonts w:ascii="Times New Roman" w:hAnsi="Times New Roman" w:cs="Times New Roman"/>
        </w:rPr>
        <w:t xml:space="preserve"> </w:t>
      </w:r>
      <w:proofErr w:type="spellStart"/>
      <w:r w:rsidRPr="00BB5BBB">
        <w:rPr>
          <w:rFonts w:ascii="Times New Roman" w:hAnsi="Times New Roman" w:cs="Times New Roman"/>
        </w:rPr>
        <w:t>dire</w:t>
      </w:r>
      <w:r w:rsidR="002A7A1A">
        <w:rPr>
          <w:rFonts w:ascii="Times New Roman" w:hAnsi="Times New Roman" w:cs="Times New Roman"/>
        </w:rPr>
        <w:t>c</w:t>
      </w:r>
      <w:r w:rsidRPr="00BB5BBB">
        <w:rPr>
          <w:rFonts w:ascii="Times New Roman" w:hAnsi="Times New Roman" w:cs="Times New Roman"/>
        </w:rPr>
        <w:t>tamente</w:t>
      </w:r>
      <w:proofErr w:type="spellEnd"/>
      <w:r w:rsidRPr="00BB5BBB">
        <w:rPr>
          <w:rFonts w:ascii="Times New Roman" w:hAnsi="Times New Roman" w:cs="Times New Roman"/>
        </w:rPr>
        <w:t xml:space="preserve"> ou através de reguladores designados, detém plena autoridade de investigação para convocar registos, obrigar testemunhos, realizar inspeções com ou sem aviso prévio e apreender provas quando exista suspeita razoável de violação. </w:t>
      </w:r>
    </w:p>
    <w:p w14:paraId="1D3853F6" w14:textId="77777777" w:rsidR="009B4C7E" w:rsidRPr="00D8125D" w:rsidRDefault="009B4C7E" w:rsidP="009B4C7E">
      <w:pPr>
        <w:spacing w:after="120"/>
        <w:jc w:val="both"/>
        <w:rPr>
          <w:rFonts w:ascii="Times New Roman" w:hAnsi="Times New Roman" w:cs="Times New Roman"/>
        </w:rPr>
      </w:pPr>
    </w:p>
    <w:p w14:paraId="4AF18473" w14:textId="77777777" w:rsidR="007217DD" w:rsidRPr="007217DD" w:rsidRDefault="007217DD" w:rsidP="005E1731">
      <w:pPr>
        <w:pStyle w:val="ListParagraph"/>
        <w:numPr>
          <w:ilvl w:val="0"/>
          <w:numId w:val="44"/>
        </w:numPr>
        <w:jc w:val="both"/>
        <w:rPr>
          <w:rFonts w:ascii="Times New Roman" w:hAnsi="Times New Roman" w:cs="Times New Roman"/>
          <w:b/>
          <w:bCs/>
        </w:rPr>
      </w:pPr>
      <w:r w:rsidRPr="007217DD">
        <w:rPr>
          <w:rFonts w:ascii="Times New Roman" w:hAnsi="Times New Roman" w:cs="Times New Roman"/>
          <w:b/>
          <w:bCs/>
        </w:rPr>
        <w:lastRenderedPageBreak/>
        <w:t>Medidas de Aviso e Sensibilização</w:t>
      </w:r>
    </w:p>
    <w:p w14:paraId="49C593E7" w14:textId="5494FACC" w:rsidR="005E1731" w:rsidRPr="00D8125D" w:rsidRDefault="005E1731" w:rsidP="007217DD">
      <w:pPr>
        <w:jc w:val="both"/>
        <w:rPr>
          <w:rFonts w:ascii="Times New Roman" w:hAnsi="Times New Roman" w:cs="Times New Roman"/>
        </w:rPr>
      </w:pPr>
      <w:r w:rsidRPr="007217DD">
        <w:rPr>
          <w:rFonts w:ascii="Times New Roman" w:hAnsi="Times New Roman" w:cs="Times New Roman"/>
        </w:rPr>
        <w:t xml:space="preserve">Os ministérios governamentais deverão implementar campanhas de educação pública e notificação para garantir que todos os organismos governamentais, partes interessadas e o público em geral estejam devidamente informados sobre as </w:t>
      </w:r>
      <w:proofErr w:type="spellStart"/>
      <w:r w:rsidRPr="007217DD">
        <w:rPr>
          <w:rFonts w:ascii="Times New Roman" w:hAnsi="Times New Roman" w:cs="Times New Roman"/>
        </w:rPr>
        <w:t>obrig</w:t>
      </w:r>
      <w:r w:rsidR="00B44479">
        <w:rPr>
          <w:rFonts w:ascii="Times New Roman" w:hAnsi="Times New Roman" w:cs="Times New Roman"/>
        </w:rPr>
        <w:t>acções</w:t>
      </w:r>
      <w:proofErr w:type="spellEnd"/>
      <w:r w:rsidRPr="007217DD">
        <w:rPr>
          <w:rFonts w:ascii="Times New Roman" w:hAnsi="Times New Roman" w:cs="Times New Roman"/>
        </w:rPr>
        <w:t xml:space="preserve"> de governação dos dados e os requisitos de conformidade, conforme exigido pela Lei de </w:t>
      </w:r>
      <w:r w:rsidR="00EE53A1">
        <w:rPr>
          <w:rFonts w:ascii="Times New Roman" w:hAnsi="Times New Roman" w:cs="Times New Roman"/>
        </w:rPr>
        <w:t>Protecção</w:t>
      </w:r>
      <w:r w:rsidRPr="007217DD">
        <w:rPr>
          <w:rFonts w:ascii="Times New Roman" w:hAnsi="Times New Roman" w:cs="Times New Roman"/>
        </w:rPr>
        <w:t xml:space="preserve"> de Dados de Moçambique.</w:t>
      </w:r>
    </w:p>
    <w:p w14:paraId="64559002" w14:textId="77777777" w:rsidR="005E1731" w:rsidRDefault="005E1731" w:rsidP="009B4C7E">
      <w:pPr>
        <w:spacing w:after="120"/>
        <w:jc w:val="both"/>
        <w:rPr>
          <w:rFonts w:ascii="Times New Roman" w:hAnsi="Times New Roman" w:cs="Times New Roman"/>
        </w:rPr>
      </w:pPr>
    </w:p>
    <w:p w14:paraId="2578205D" w14:textId="77777777" w:rsidR="003D5824" w:rsidRDefault="003D5824" w:rsidP="009B4C7E">
      <w:pPr>
        <w:spacing w:after="120"/>
        <w:jc w:val="both"/>
        <w:rPr>
          <w:rFonts w:ascii="Times New Roman" w:hAnsi="Times New Roman" w:cs="Times New Roman"/>
        </w:rPr>
      </w:pPr>
    </w:p>
    <w:p w14:paraId="67484093" w14:textId="77777777" w:rsidR="003D5824" w:rsidRDefault="003D5824" w:rsidP="009B4C7E">
      <w:pPr>
        <w:spacing w:after="120"/>
        <w:jc w:val="both"/>
        <w:rPr>
          <w:rFonts w:ascii="Times New Roman" w:hAnsi="Times New Roman" w:cs="Times New Roman"/>
        </w:rPr>
      </w:pPr>
    </w:p>
    <w:p w14:paraId="53AC12FD" w14:textId="77777777" w:rsidR="003D5824" w:rsidRPr="00D8125D" w:rsidRDefault="003D5824" w:rsidP="009B4C7E">
      <w:pPr>
        <w:spacing w:after="120"/>
        <w:jc w:val="both"/>
        <w:rPr>
          <w:rFonts w:ascii="Times New Roman" w:hAnsi="Times New Roman" w:cs="Times New Roman"/>
        </w:rPr>
      </w:pPr>
    </w:p>
    <w:p w14:paraId="14F9D07F" w14:textId="77777777" w:rsidR="009B4C7E" w:rsidRPr="00BB5BBB" w:rsidRDefault="009B4C7E" w:rsidP="005E1731">
      <w:pPr>
        <w:pStyle w:val="ListParagraph"/>
        <w:numPr>
          <w:ilvl w:val="0"/>
          <w:numId w:val="44"/>
        </w:numPr>
        <w:spacing w:after="120"/>
        <w:jc w:val="both"/>
        <w:rPr>
          <w:rFonts w:ascii="Times New Roman" w:hAnsi="Times New Roman" w:cs="Times New Roman"/>
          <w:b/>
          <w:bCs/>
          <w:lang w:val="en-GB"/>
        </w:rPr>
      </w:pPr>
      <w:r w:rsidRPr="00BB5BBB">
        <w:rPr>
          <w:rFonts w:ascii="Times New Roman" w:hAnsi="Times New Roman" w:cs="Times New Roman"/>
          <w:b/>
          <w:bCs/>
        </w:rPr>
        <w:t>Glossário</w:t>
      </w:r>
    </w:p>
    <w:p w14:paraId="199F405F" w14:textId="77777777" w:rsidR="00E06336" w:rsidRPr="00E06336" w:rsidRDefault="00E06336" w:rsidP="00E06336">
      <w:pPr>
        <w:jc w:val="both"/>
        <w:rPr>
          <w:rFonts w:ascii="Times New Roman" w:hAnsi="Times New Roman" w:cs="Times New Roman"/>
        </w:rPr>
      </w:pPr>
      <w:r w:rsidRPr="00E06336">
        <w:rPr>
          <w:rFonts w:ascii="Times New Roman" w:hAnsi="Times New Roman" w:cs="Times New Roman"/>
          <w:b/>
        </w:rPr>
        <w:t>Adequação (Transferência de Dados):</w:t>
      </w:r>
      <w:r w:rsidRPr="00E06336">
        <w:rPr>
          <w:rFonts w:ascii="Times New Roman" w:hAnsi="Times New Roman" w:cs="Times New Roman"/>
        </w:rPr>
        <w:t xml:space="preserve"> A determinação formal por uma autoridade moçambicana competente de que um país, território ou organização internacional específica oferece um nível de protecção de dados pessoais essencialmente equivalente aos padrões e salvaguardas exigidos pela lei moçambicana. Pré-requisito necessário para a transferência transfronteiriça legal de dados pessoais ou sensíveis, conforme a legislação relevante em vigor na República de Moçambique.</w:t>
      </w:r>
    </w:p>
    <w:p w14:paraId="4148EB8C" w14:textId="74EBD433" w:rsidR="00E06336" w:rsidRDefault="00E06336" w:rsidP="009B4C7E">
      <w:pPr>
        <w:jc w:val="both"/>
        <w:rPr>
          <w:rFonts w:ascii="Times New Roman" w:hAnsi="Times New Roman" w:cs="Times New Roman"/>
        </w:rPr>
      </w:pPr>
      <w:r w:rsidRPr="00BB5BBB">
        <w:rPr>
          <w:rFonts w:ascii="Times New Roman" w:hAnsi="Times New Roman" w:cs="Times New Roman"/>
          <w:b/>
        </w:rPr>
        <w:t>Anonimização:</w:t>
      </w:r>
      <w:r w:rsidRPr="00BB5BBB">
        <w:rPr>
          <w:rFonts w:ascii="Times New Roman" w:hAnsi="Times New Roman" w:cs="Times New Roman"/>
        </w:rPr>
        <w:t xml:space="preserve"> O processo de alterar irreversivelmente os dados pessoais para que um indivíduo já não possa ser identificado direta ou indiretamente, por qualquer meio razoavelmente provável de ser utilizado, seja pelo controlador ou por qualquer outra pessoa. Os dados anonimizados estão excluídos da definição de dados pessoais segundo a lei moçambicana (a menos que seja possível </w:t>
      </w:r>
      <w:proofErr w:type="spellStart"/>
      <w:r w:rsidRPr="00BB5BBB">
        <w:rPr>
          <w:rFonts w:ascii="Times New Roman" w:hAnsi="Times New Roman" w:cs="Times New Roman"/>
        </w:rPr>
        <w:t>reidentificação</w:t>
      </w:r>
      <w:proofErr w:type="spellEnd"/>
      <w:r w:rsidRPr="00BB5BBB">
        <w:rPr>
          <w:rFonts w:ascii="Times New Roman" w:hAnsi="Times New Roman" w:cs="Times New Roman"/>
        </w:rPr>
        <w:t>).</w:t>
      </w:r>
    </w:p>
    <w:p w14:paraId="7C17D930" w14:textId="77777777" w:rsidR="00D21DC0" w:rsidRPr="00D21DC0" w:rsidRDefault="00D21DC0" w:rsidP="00D21DC0">
      <w:pPr>
        <w:jc w:val="both"/>
        <w:rPr>
          <w:rFonts w:ascii="Times New Roman" w:hAnsi="Times New Roman" w:cs="Times New Roman"/>
        </w:rPr>
      </w:pPr>
      <w:r w:rsidRPr="00D21DC0">
        <w:rPr>
          <w:rFonts w:ascii="Times New Roman" w:hAnsi="Times New Roman" w:cs="Times New Roman"/>
          <w:b/>
        </w:rPr>
        <w:t>Autoridade Supervisora ou Autoridade de Protecção de Dados:</w:t>
      </w:r>
      <w:r w:rsidRPr="00D21DC0">
        <w:rPr>
          <w:rFonts w:ascii="Times New Roman" w:hAnsi="Times New Roman" w:cs="Times New Roman"/>
        </w:rPr>
        <w:t xml:space="preserve"> A autoridade nacional independente designada por lei, responsável por supervisionar, fazer cumprir e aconselhar em todas as matérias relacionadas com a protecção de dados e o cumprimento da privacidade em Moçambique.</w:t>
      </w:r>
    </w:p>
    <w:p w14:paraId="20C7BC26" w14:textId="39B62210" w:rsidR="00B40A30" w:rsidRPr="00D8125D" w:rsidRDefault="00B40A30" w:rsidP="00B40A30">
      <w:pPr>
        <w:jc w:val="both"/>
        <w:rPr>
          <w:rFonts w:ascii="Times New Roman" w:hAnsi="Times New Roman" w:cs="Times New Roman"/>
        </w:rPr>
      </w:pPr>
      <w:r w:rsidRPr="00BB5BBB">
        <w:rPr>
          <w:rFonts w:ascii="Times New Roman" w:hAnsi="Times New Roman" w:cs="Times New Roman"/>
          <w:b/>
        </w:rPr>
        <w:t xml:space="preserve">Avaliação de Impacto da </w:t>
      </w:r>
      <w:r>
        <w:rPr>
          <w:rFonts w:ascii="Times New Roman" w:hAnsi="Times New Roman" w:cs="Times New Roman"/>
          <w:b/>
        </w:rPr>
        <w:t>Protecção</w:t>
      </w:r>
      <w:r w:rsidRPr="00BB5BBB">
        <w:rPr>
          <w:rFonts w:ascii="Times New Roman" w:hAnsi="Times New Roman" w:cs="Times New Roman"/>
          <w:b/>
        </w:rPr>
        <w:t xml:space="preserve"> de Dados:</w:t>
      </w:r>
      <w:r w:rsidRPr="00BB5BBB">
        <w:rPr>
          <w:rFonts w:ascii="Times New Roman" w:hAnsi="Times New Roman" w:cs="Times New Roman"/>
        </w:rPr>
        <w:t xml:space="preserve"> Um processo formal pelo qual um controlador ou processador avalia o impacto provável de uma operação proposta de processamento de dados, especialmente aquelas que apresentam elevados riscos para os direitos e liberdades dos indivíduos, </w:t>
      </w:r>
      <w:r w:rsidRPr="00BB5BBB">
        <w:rPr>
          <w:rFonts w:ascii="Times New Roman" w:hAnsi="Times New Roman" w:cs="Times New Roman"/>
        </w:rPr>
        <w:lastRenderedPageBreak/>
        <w:t>incluindo riscos para a privacidade e segurança dos dados, e define os passos de mitigação. Obrigatório para iniciativas de dados de grande escala ou sensíveis.</w:t>
      </w:r>
    </w:p>
    <w:p w14:paraId="4CFE4129" w14:textId="77777777" w:rsidR="00B956BE" w:rsidRPr="00D8125D" w:rsidRDefault="00B956BE" w:rsidP="00B956BE">
      <w:pPr>
        <w:jc w:val="both"/>
        <w:rPr>
          <w:rFonts w:ascii="Times New Roman" w:hAnsi="Times New Roman" w:cs="Times New Roman"/>
        </w:rPr>
      </w:pPr>
      <w:r w:rsidRPr="00BB5BBB">
        <w:rPr>
          <w:rFonts w:ascii="Times New Roman" w:hAnsi="Times New Roman" w:cs="Times New Roman"/>
          <w:b/>
        </w:rPr>
        <w:t>Classificação de Dados:</w:t>
      </w:r>
      <w:r w:rsidRPr="00BB5BBB">
        <w:rPr>
          <w:rFonts w:ascii="Times New Roman" w:hAnsi="Times New Roman" w:cs="Times New Roman"/>
        </w:rPr>
        <w:t xml:space="preserve"> A atribuição legal e operacional de dados em categorias definidas, como pública, restrita, confidencial ou secreta/classificada, com base na sensibilidade legal, impacto potencial, requisitos </w:t>
      </w:r>
      <w:r>
        <w:rPr>
          <w:rFonts w:ascii="Times New Roman" w:hAnsi="Times New Roman" w:cs="Times New Roman"/>
        </w:rPr>
        <w:t>sector</w:t>
      </w:r>
      <w:r w:rsidRPr="00BB5BBB">
        <w:rPr>
          <w:rFonts w:ascii="Times New Roman" w:hAnsi="Times New Roman" w:cs="Times New Roman"/>
        </w:rPr>
        <w:t>iais (saúde, finanças, segurança nacional, etc.) e legislação moçambicana ou internacional aplicável.</w:t>
      </w:r>
    </w:p>
    <w:p w14:paraId="6AE458A5" w14:textId="3B1AE742" w:rsidR="00E06336" w:rsidRPr="003F714D" w:rsidRDefault="00E06336" w:rsidP="00E06336">
      <w:pPr>
        <w:jc w:val="both"/>
        <w:rPr>
          <w:rFonts w:ascii="Times New Roman" w:hAnsi="Times New Roman" w:cs="Times New Roman"/>
        </w:rPr>
      </w:pPr>
      <w:r w:rsidRPr="00BB5BBB">
        <w:rPr>
          <w:rFonts w:ascii="Times New Roman" w:hAnsi="Times New Roman" w:cs="Times New Roman"/>
          <w:b/>
        </w:rPr>
        <w:t>Consentimento:</w:t>
      </w:r>
      <w:r w:rsidRPr="00BB5BBB">
        <w:rPr>
          <w:rFonts w:ascii="Times New Roman" w:hAnsi="Times New Roman" w:cs="Times New Roman"/>
        </w:rPr>
        <w:t xml:space="preserve"> Qualquer indicação livre, específica, informada e inequívoca dos desejos do sujeito, pela qual o indivíduo, através de uma declaração ou ação afirmativa clara, signifique o acordo com o tratamento de dados pessoais </w:t>
      </w:r>
      <w:proofErr w:type="spellStart"/>
      <w:r w:rsidRPr="00BB5BBB">
        <w:rPr>
          <w:rFonts w:ascii="Times New Roman" w:hAnsi="Times New Roman" w:cs="Times New Roman"/>
        </w:rPr>
        <w:t>rel</w:t>
      </w:r>
      <w:r>
        <w:rPr>
          <w:rFonts w:ascii="Times New Roman" w:hAnsi="Times New Roman" w:cs="Times New Roman"/>
        </w:rPr>
        <w:t>activo</w:t>
      </w:r>
      <w:r w:rsidRPr="00BB5BBB">
        <w:rPr>
          <w:rFonts w:ascii="Times New Roman" w:hAnsi="Times New Roman" w:cs="Times New Roman"/>
        </w:rPr>
        <w:t>s</w:t>
      </w:r>
      <w:proofErr w:type="spellEnd"/>
      <w:r w:rsidRPr="00BB5BBB">
        <w:rPr>
          <w:rFonts w:ascii="Times New Roman" w:hAnsi="Times New Roman" w:cs="Times New Roman"/>
        </w:rPr>
        <w:t xml:space="preserve"> a si ou ela. Para menores ou indivíduos legalmente incapacitados, o consentimento deve ser dado por um tutor legal, sujeito a requisitos adicionais.</w:t>
      </w:r>
    </w:p>
    <w:p w14:paraId="2BD7AB28" w14:textId="61B1016C" w:rsidR="00E06336" w:rsidRPr="00E06336" w:rsidRDefault="00E06336" w:rsidP="00E06336">
      <w:pPr>
        <w:jc w:val="both"/>
        <w:rPr>
          <w:rFonts w:ascii="Times New Roman" w:hAnsi="Times New Roman" w:cs="Times New Roman"/>
        </w:rPr>
      </w:pPr>
      <w:r>
        <w:rPr>
          <w:rFonts w:ascii="Times New Roman" w:hAnsi="Times New Roman" w:cs="Times New Roman"/>
          <w:b/>
        </w:rPr>
        <w:t>Controlador</w:t>
      </w:r>
      <w:r w:rsidRPr="00BB5BBB">
        <w:rPr>
          <w:rFonts w:ascii="Times New Roman" w:hAnsi="Times New Roman" w:cs="Times New Roman"/>
          <w:b/>
        </w:rPr>
        <w:t xml:space="preserve"> de Dados</w:t>
      </w:r>
      <w:r>
        <w:rPr>
          <w:rFonts w:ascii="Times New Roman" w:hAnsi="Times New Roman" w:cs="Times New Roman"/>
          <w:b/>
        </w:rPr>
        <w:t xml:space="preserve">: </w:t>
      </w:r>
      <w:r w:rsidRPr="00BB5BBB">
        <w:rPr>
          <w:rFonts w:ascii="Times New Roman" w:hAnsi="Times New Roman" w:cs="Times New Roman"/>
        </w:rPr>
        <w:t xml:space="preserve">Qualquer pessoa física ou jurídica, instituição pública, agência ou outro organismo que, isoladamente ou em conjunto com outros, determine os fins e meios de tratamento de dados pessoais. Ao abrigo da lei moçambicana, todos os organismos públicos e prestadores de serviços que recolhem ou utilizam dados pessoais em Moçambique estão sujeitos às </w:t>
      </w:r>
      <w:proofErr w:type="spellStart"/>
      <w:r w:rsidRPr="00BB5BBB">
        <w:rPr>
          <w:rFonts w:ascii="Times New Roman" w:hAnsi="Times New Roman" w:cs="Times New Roman"/>
        </w:rPr>
        <w:t>obrig</w:t>
      </w:r>
      <w:r>
        <w:rPr>
          <w:rFonts w:ascii="Times New Roman" w:hAnsi="Times New Roman" w:cs="Times New Roman"/>
        </w:rPr>
        <w:t>acções</w:t>
      </w:r>
      <w:proofErr w:type="spellEnd"/>
      <w:r w:rsidRPr="00BB5BBB">
        <w:rPr>
          <w:rFonts w:ascii="Times New Roman" w:hAnsi="Times New Roman" w:cs="Times New Roman"/>
        </w:rPr>
        <w:t xml:space="preserve"> de um controlador.</w:t>
      </w:r>
    </w:p>
    <w:p w14:paraId="503CF236" w14:textId="4A4A520F" w:rsidR="0037051B" w:rsidRPr="0037051B" w:rsidRDefault="0037051B" w:rsidP="0037051B">
      <w:pPr>
        <w:jc w:val="both"/>
        <w:rPr>
          <w:rFonts w:ascii="Times New Roman" w:hAnsi="Times New Roman" w:cs="Times New Roman"/>
          <w:b/>
        </w:rPr>
      </w:pPr>
      <w:r>
        <w:rPr>
          <w:rFonts w:ascii="Times New Roman" w:hAnsi="Times New Roman" w:cs="Times New Roman"/>
          <w:b/>
        </w:rPr>
        <w:t>Dados</w:t>
      </w:r>
      <w:r w:rsidRPr="0037051B">
        <w:rPr>
          <w:rFonts w:ascii="Times New Roman" w:hAnsi="Times New Roman" w:cs="Times New Roman"/>
          <w:b/>
        </w:rPr>
        <w:t>:</w:t>
      </w:r>
      <w:r>
        <w:rPr>
          <w:rFonts w:ascii="Times New Roman" w:hAnsi="Times New Roman" w:cs="Times New Roman"/>
          <w:b/>
        </w:rPr>
        <w:t xml:space="preserve"> </w:t>
      </w:r>
      <w:r w:rsidR="00270CE1" w:rsidRPr="00270CE1">
        <w:rPr>
          <w:rFonts w:ascii="Times New Roman" w:hAnsi="Times New Roman" w:cs="Times New Roman"/>
          <w:bCs/>
        </w:rPr>
        <w:t>Unidade básica de informação que representa factos, eventos ou características, podendo ser recolhida, processada e utilizada para gerar conhecimento e apoiar decisões</w:t>
      </w:r>
      <w:r w:rsidR="00270CE1">
        <w:rPr>
          <w:rFonts w:ascii="Times New Roman" w:hAnsi="Times New Roman" w:cs="Times New Roman"/>
          <w:bCs/>
        </w:rPr>
        <w:t>.</w:t>
      </w:r>
    </w:p>
    <w:p w14:paraId="595A35E1" w14:textId="2B6B12D1" w:rsidR="0037051B" w:rsidRPr="00D8125D" w:rsidRDefault="0037051B" w:rsidP="0037051B">
      <w:pPr>
        <w:jc w:val="both"/>
        <w:rPr>
          <w:rFonts w:ascii="Times New Roman" w:hAnsi="Times New Roman" w:cs="Times New Roman"/>
        </w:rPr>
      </w:pPr>
      <w:r w:rsidRPr="00BB5BBB">
        <w:rPr>
          <w:rFonts w:ascii="Times New Roman" w:hAnsi="Times New Roman" w:cs="Times New Roman"/>
          <w:b/>
        </w:rPr>
        <w:t>Dados Abertos:</w:t>
      </w:r>
      <w:r w:rsidRPr="00BB5BBB">
        <w:rPr>
          <w:rFonts w:ascii="Times New Roman" w:hAnsi="Times New Roman" w:cs="Times New Roman"/>
        </w:rPr>
        <w:t xml:space="preserve"> Dados divulgados proa</w:t>
      </w:r>
      <w:r w:rsidR="00270CE1">
        <w:rPr>
          <w:rFonts w:ascii="Times New Roman" w:hAnsi="Times New Roman" w:cs="Times New Roman"/>
        </w:rPr>
        <w:t>c</w:t>
      </w:r>
      <w:r w:rsidRPr="00BB5BBB">
        <w:rPr>
          <w:rFonts w:ascii="Times New Roman" w:hAnsi="Times New Roman" w:cs="Times New Roman"/>
        </w:rPr>
        <w:t>tivamente pelas autoridades públicas moçambicanas para uso público, reutilização e redistribuição livres, normalmente sob uma licença aberta padronizada, com o devido respeito às exceções de privacidade, comerciais e segurança.</w:t>
      </w:r>
    </w:p>
    <w:p w14:paraId="5A0997CF" w14:textId="5F0055D2" w:rsidR="0037051B" w:rsidRPr="00D8125D" w:rsidRDefault="00E06336" w:rsidP="0037051B">
      <w:pPr>
        <w:jc w:val="both"/>
        <w:rPr>
          <w:rFonts w:ascii="Times New Roman" w:hAnsi="Times New Roman" w:cs="Times New Roman"/>
        </w:rPr>
      </w:pPr>
      <w:r w:rsidRPr="00BB5BBB">
        <w:rPr>
          <w:rFonts w:ascii="Times New Roman" w:hAnsi="Times New Roman" w:cs="Times New Roman"/>
          <w:b/>
        </w:rPr>
        <w:t>Dados Biométricos:</w:t>
      </w:r>
      <w:r w:rsidRPr="00BB5BBB">
        <w:rPr>
          <w:rFonts w:ascii="Times New Roman" w:hAnsi="Times New Roman" w:cs="Times New Roman"/>
        </w:rPr>
        <w:t xml:space="preserve"> Dados pessoais resultantes de um processamento técnico específico relacionado com as caracterís</w:t>
      </w:r>
      <w:r>
        <w:rPr>
          <w:rFonts w:ascii="Times New Roman" w:hAnsi="Times New Roman" w:cs="Times New Roman"/>
        </w:rPr>
        <w:t>tic</w:t>
      </w:r>
      <w:r w:rsidRPr="00BB5BBB">
        <w:rPr>
          <w:rFonts w:ascii="Times New Roman" w:hAnsi="Times New Roman" w:cs="Times New Roman"/>
        </w:rPr>
        <w:t>as físicas, fisiológicas ou comportamentais de uma pessoa, que permitem ou confirmam a identificação única dessa pessoa (por exemplo, impressões digitais, imagens faciais, varreduras de íris).</w:t>
      </w:r>
    </w:p>
    <w:p w14:paraId="3D11C4D4" w14:textId="77777777" w:rsidR="0037051B" w:rsidRPr="00D8125D" w:rsidRDefault="0037051B" w:rsidP="0037051B">
      <w:pPr>
        <w:jc w:val="both"/>
        <w:rPr>
          <w:rFonts w:ascii="Times New Roman" w:hAnsi="Times New Roman" w:cs="Times New Roman"/>
        </w:rPr>
      </w:pPr>
      <w:r w:rsidRPr="00BB5BBB">
        <w:rPr>
          <w:rFonts w:ascii="Times New Roman" w:hAnsi="Times New Roman" w:cs="Times New Roman"/>
          <w:b/>
        </w:rPr>
        <w:t>Dados Pessoais:</w:t>
      </w:r>
      <w:r w:rsidRPr="00BB5BBB">
        <w:rPr>
          <w:rFonts w:ascii="Times New Roman" w:hAnsi="Times New Roman" w:cs="Times New Roman"/>
        </w:rPr>
        <w:t xml:space="preserve"> Qualquer informação relativa a uma pessoa física identificada ou identificável, incluindo nomes, números de identificação, dados de localização, identificadores online e um ou mais </w:t>
      </w:r>
      <w:proofErr w:type="spellStart"/>
      <w:r w:rsidRPr="00BB5BBB">
        <w:rPr>
          <w:rFonts w:ascii="Times New Roman" w:hAnsi="Times New Roman" w:cs="Times New Roman"/>
        </w:rPr>
        <w:t>f</w:t>
      </w:r>
      <w:r>
        <w:rPr>
          <w:rFonts w:ascii="Times New Roman" w:hAnsi="Times New Roman" w:cs="Times New Roman"/>
        </w:rPr>
        <w:t>acto</w:t>
      </w:r>
      <w:r w:rsidRPr="00BB5BBB">
        <w:rPr>
          <w:rFonts w:ascii="Times New Roman" w:hAnsi="Times New Roman" w:cs="Times New Roman"/>
        </w:rPr>
        <w:t>res</w:t>
      </w:r>
      <w:proofErr w:type="spellEnd"/>
      <w:r w:rsidRPr="00BB5BBB">
        <w:rPr>
          <w:rFonts w:ascii="Times New Roman" w:hAnsi="Times New Roman" w:cs="Times New Roman"/>
        </w:rPr>
        <w:t xml:space="preserve"> específicos da identidade física, fisiológica, mental, económica, cultural ou social do indivíduo, conforme definido pela legislação de </w:t>
      </w:r>
      <w:r>
        <w:rPr>
          <w:rFonts w:ascii="Times New Roman" w:hAnsi="Times New Roman" w:cs="Times New Roman"/>
        </w:rPr>
        <w:t>protecção</w:t>
      </w:r>
      <w:r w:rsidRPr="00BB5BBB">
        <w:rPr>
          <w:rFonts w:ascii="Times New Roman" w:hAnsi="Times New Roman" w:cs="Times New Roman"/>
        </w:rPr>
        <w:t xml:space="preserve"> de dados em vigor na República de Moçambique.</w:t>
      </w:r>
    </w:p>
    <w:p w14:paraId="5E4E12E3" w14:textId="77777777" w:rsidR="00741826" w:rsidRPr="00D8125D" w:rsidRDefault="00741826" w:rsidP="00741826">
      <w:pPr>
        <w:jc w:val="both"/>
        <w:rPr>
          <w:rFonts w:ascii="Times New Roman" w:hAnsi="Times New Roman" w:cs="Times New Roman"/>
        </w:rPr>
      </w:pPr>
      <w:r w:rsidRPr="00BB5BBB">
        <w:rPr>
          <w:rFonts w:ascii="Times New Roman" w:hAnsi="Times New Roman" w:cs="Times New Roman"/>
          <w:b/>
        </w:rPr>
        <w:lastRenderedPageBreak/>
        <w:t>Dados Públicos:</w:t>
      </w:r>
      <w:r w:rsidRPr="00BB5BBB">
        <w:rPr>
          <w:rFonts w:ascii="Times New Roman" w:hAnsi="Times New Roman" w:cs="Times New Roman"/>
        </w:rPr>
        <w:t xml:space="preserve"> Conjuntos de dados divulgados por, ou disponíveis </w:t>
      </w:r>
      <w:proofErr w:type="gramStart"/>
      <w:r w:rsidRPr="00BB5BBB">
        <w:rPr>
          <w:rFonts w:ascii="Times New Roman" w:hAnsi="Times New Roman" w:cs="Times New Roman"/>
        </w:rPr>
        <w:t>a, instituições</w:t>
      </w:r>
      <w:proofErr w:type="gramEnd"/>
      <w:r w:rsidRPr="00BB5BBB">
        <w:rPr>
          <w:rFonts w:ascii="Times New Roman" w:hAnsi="Times New Roman" w:cs="Times New Roman"/>
        </w:rPr>
        <w:t xml:space="preserve"> governamentais moçambicanas sem restrições de acesso ou uso, normalmente sem conterem qualquer informação confidencial, pessoal ou sensível.</w:t>
      </w:r>
    </w:p>
    <w:p w14:paraId="2F8B9F02" w14:textId="77777777" w:rsidR="00741826" w:rsidRPr="00D8125D" w:rsidRDefault="00741826" w:rsidP="00741826">
      <w:pPr>
        <w:jc w:val="both"/>
        <w:rPr>
          <w:rFonts w:ascii="Times New Roman" w:hAnsi="Times New Roman" w:cs="Times New Roman"/>
        </w:rPr>
      </w:pPr>
      <w:r w:rsidRPr="00BB5BBB">
        <w:rPr>
          <w:rFonts w:ascii="Times New Roman" w:hAnsi="Times New Roman" w:cs="Times New Roman"/>
          <w:b/>
        </w:rPr>
        <w:t>Dados Sensíveis (Categorias Especiais):</w:t>
      </w:r>
      <w:r w:rsidRPr="00BB5BBB">
        <w:rPr>
          <w:rFonts w:ascii="Times New Roman" w:hAnsi="Times New Roman" w:cs="Times New Roman"/>
        </w:rPr>
        <w:t xml:space="preserve"> Dados pessoais que, devido à sua natureza ou definição legal, estão sujeitos a </w:t>
      </w:r>
      <w:r>
        <w:rPr>
          <w:rFonts w:ascii="Times New Roman" w:hAnsi="Times New Roman" w:cs="Times New Roman"/>
        </w:rPr>
        <w:t>protecção</w:t>
      </w:r>
      <w:r w:rsidRPr="00BB5BBB">
        <w:rPr>
          <w:rFonts w:ascii="Times New Roman" w:hAnsi="Times New Roman" w:cs="Times New Roman"/>
        </w:rPr>
        <w:t xml:space="preserve"> legal reforçada (por exemplo, dados que revelem origem racial ou étnica, opiniões </w:t>
      </w:r>
      <w:r>
        <w:rPr>
          <w:rFonts w:ascii="Times New Roman" w:hAnsi="Times New Roman" w:cs="Times New Roman"/>
        </w:rPr>
        <w:t>Política</w:t>
      </w:r>
      <w:r w:rsidRPr="00BB5BBB">
        <w:rPr>
          <w:rFonts w:ascii="Times New Roman" w:hAnsi="Times New Roman" w:cs="Times New Roman"/>
        </w:rPr>
        <w:t>s, crenças religiosas ou outras, filiação sindical, dados gené</w:t>
      </w:r>
      <w:r>
        <w:rPr>
          <w:rFonts w:ascii="Times New Roman" w:hAnsi="Times New Roman" w:cs="Times New Roman"/>
        </w:rPr>
        <w:t>tic</w:t>
      </w:r>
      <w:r w:rsidRPr="00BB5BBB">
        <w:rPr>
          <w:rFonts w:ascii="Times New Roman" w:hAnsi="Times New Roman" w:cs="Times New Roman"/>
        </w:rPr>
        <w:t>os ou biométricos, estado de saúde ou vida sexual).</w:t>
      </w:r>
    </w:p>
    <w:p w14:paraId="45CCB6CF" w14:textId="77777777" w:rsidR="00F36D72" w:rsidRPr="00D8125D" w:rsidRDefault="00F36D72" w:rsidP="00F36D72">
      <w:pPr>
        <w:jc w:val="both"/>
        <w:rPr>
          <w:rFonts w:ascii="Times New Roman" w:hAnsi="Times New Roman" w:cs="Times New Roman"/>
        </w:rPr>
      </w:pPr>
      <w:proofErr w:type="spellStart"/>
      <w:r w:rsidRPr="00BB5BBB">
        <w:rPr>
          <w:rFonts w:ascii="Times New Roman" w:hAnsi="Times New Roman" w:cs="Times New Roman"/>
          <w:b/>
        </w:rPr>
        <w:t>Desidentificação</w:t>
      </w:r>
      <w:proofErr w:type="spellEnd"/>
      <w:r w:rsidRPr="00BB5BBB">
        <w:rPr>
          <w:rFonts w:ascii="Times New Roman" w:hAnsi="Times New Roman" w:cs="Times New Roman"/>
          <w:b/>
        </w:rPr>
        <w:t>:</w:t>
      </w:r>
      <w:r w:rsidRPr="00BB5BBB">
        <w:rPr>
          <w:rFonts w:ascii="Times New Roman" w:hAnsi="Times New Roman" w:cs="Times New Roman"/>
        </w:rPr>
        <w:t xml:space="preserve"> O processo de remover ou ofuscar identificadores pessoais dos dados para reduzir o risco de identificação, mas, ao contrário da anonimização, pode ainda permitir ligação ou </w:t>
      </w:r>
      <w:proofErr w:type="spellStart"/>
      <w:r w:rsidRPr="00BB5BBB">
        <w:rPr>
          <w:rFonts w:ascii="Times New Roman" w:hAnsi="Times New Roman" w:cs="Times New Roman"/>
        </w:rPr>
        <w:t>reidentificação</w:t>
      </w:r>
      <w:proofErr w:type="spellEnd"/>
      <w:r w:rsidRPr="00BB5BBB">
        <w:rPr>
          <w:rFonts w:ascii="Times New Roman" w:hAnsi="Times New Roman" w:cs="Times New Roman"/>
        </w:rPr>
        <w:t xml:space="preserve"> sob certas condições.</w:t>
      </w:r>
    </w:p>
    <w:p w14:paraId="33B0F6D4" w14:textId="53CB7DE9" w:rsidR="009B4C7E" w:rsidRPr="00D8125D" w:rsidRDefault="009B4C7E" w:rsidP="009B4C7E">
      <w:pPr>
        <w:jc w:val="both"/>
        <w:rPr>
          <w:rFonts w:ascii="Times New Roman" w:hAnsi="Times New Roman" w:cs="Times New Roman"/>
        </w:rPr>
      </w:pPr>
      <w:r w:rsidRPr="00BB5BBB">
        <w:rPr>
          <w:rFonts w:ascii="Times New Roman" w:hAnsi="Times New Roman" w:cs="Times New Roman"/>
          <w:b/>
        </w:rPr>
        <w:t>Direito de Acesso:</w:t>
      </w:r>
      <w:r w:rsidRPr="00BB5BBB">
        <w:rPr>
          <w:rFonts w:ascii="Times New Roman" w:hAnsi="Times New Roman" w:cs="Times New Roman"/>
        </w:rPr>
        <w:t xml:space="preserve"> O direito legalmente adquirido de um suspeito de dados de obter, do controlador, confirmação sobre se os dados pessoais que o dizem respeito estão a ser tratados e, em caso </w:t>
      </w:r>
      <w:proofErr w:type="spellStart"/>
      <w:r w:rsidRPr="00BB5BBB">
        <w:rPr>
          <w:rFonts w:ascii="Times New Roman" w:hAnsi="Times New Roman" w:cs="Times New Roman"/>
        </w:rPr>
        <w:t>afirm</w:t>
      </w:r>
      <w:r w:rsidR="003A253A">
        <w:rPr>
          <w:rFonts w:ascii="Times New Roman" w:hAnsi="Times New Roman" w:cs="Times New Roman"/>
        </w:rPr>
        <w:t>activo</w:t>
      </w:r>
      <w:proofErr w:type="spellEnd"/>
      <w:r w:rsidRPr="00BB5BBB">
        <w:rPr>
          <w:rFonts w:ascii="Times New Roman" w:hAnsi="Times New Roman" w:cs="Times New Roman"/>
        </w:rPr>
        <w:t xml:space="preserve">, de aceder aos dados e receber as </w:t>
      </w:r>
      <w:proofErr w:type="spellStart"/>
      <w:r w:rsidRPr="00BB5BBB">
        <w:rPr>
          <w:rFonts w:ascii="Times New Roman" w:hAnsi="Times New Roman" w:cs="Times New Roman"/>
        </w:rPr>
        <w:t>inform</w:t>
      </w:r>
      <w:r w:rsidR="00B44479">
        <w:rPr>
          <w:rFonts w:ascii="Times New Roman" w:hAnsi="Times New Roman" w:cs="Times New Roman"/>
        </w:rPr>
        <w:t>acções</w:t>
      </w:r>
      <w:proofErr w:type="spellEnd"/>
      <w:r w:rsidRPr="00BB5BBB">
        <w:rPr>
          <w:rFonts w:ascii="Times New Roman" w:hAnsi="Times New Roman" w:cs="Times New Roman"/>
        </w:rPr>
        <w:t xml:space="preserve"> associadas conforme previsto por lei.</w:t>
      </w:r>
    </w:p>
    <w:p w14:paraId="5C4A603F" w14:textId="6527BDFA" w:rsidR="009B4C7E" w:rsidRPr="00D8125D" w:rsidRDefault="00AC519A" w:rsidP="009B4C7E">
      <w:pPr>
        <w:jc w:val="both"/>
        <w:rPr>
          <w:rFonts w:ascii="Times New Roman" w:hAnsi="Times New Roman" w:cs="Times New Roman"/>
        </w:rPr>
      </w:pPr>
      <w:r>
        <w:rPr>
          <w:rFonts w:ascii="Times New Roman" w:hAnsi="Times New Roman" w:cs="Times New Roman"/>
          <w:b/>
        </w:rPr>
        <w:t>Encarregado De Dados</w:t>
      </w:r>
      <w:r w:rsidRPr="00BB5BBB">
        <w:rPr>
          <w:rFonts w:ascii="Times New Roman" w:hAnsi="Times New Roman" w:cs="Times New Roman"/>
          <w:b/>
        </w:rPr>
        <w:t>:</w:t>
      </w:r>
      <w:r w:rsidRPr="00BB5BBB">
        <w:rPr>
          <w:rFonts w:ascii="Times New Roman" w:hAnsi="Times New Roman" w:cs="Times New Roman"/>
        </w:rPr>
        <w:t xml:space="preserve"> </w:t>
      </w:r>
      <w:r w:rsidR="009B4C7E" w:rsidRPr="00BB5BBB">
        <w:rPr>
          <w:rFonts w:ascii="Times New Roman" w:hAnsi="Times New Roman" w:cs="Times New Roman"/>
        </w:rPr>
        <w:t xml:space="preserve">O responsável sénior designado, nomeado dentro de um órgão, agência ou </w:t>
      </w:r>
      <w:proofErr w:type="spellStart"/>
      <w:r w:rsidR="009B4C7E" w:rsidRPr="00BB5BBB">
        <w:rPr>
          <w:rFonts w:ascii="Times New Roman" w:hAnsi="Times New Roman" w:cs="Times New Roman"/>
        </w:rPr>
        <w:t>parastatal</w:t>
      </w:r>
      <w:proofErr w:type="spellEnd"/>
      <w:r w:rsidR="009B4C7E" w:rsidRPr="00BB5BBB">
        <w:rPr>
          <w:rFonts w:ascii="Times New Roman" w:hAnsi="Times New Roman" w:cs="Times New Roman"/>
        </w:rPr>
        <w:t xml:space="preserve"> estatal moçambicano, responsável pela liderança estratégica, supervisão e conformidade institucional com os quadros nacionais de governação de dados.</w:t>
      </w:r>
    </w:p>
    <w:p w14:paraId="60496A91" w14:textId="77777777" w:rsidR="006A4D5B" w:rsidRPr="00D8125D" w:rsidRDefault="006A4D5B" w:rsidP="006A4D5B">
      <w:pPr>
        <w:jc w:val="both"/>
        <w:rPr>
          <w:rFonts w:ascii="Times New Roman" w:hAnsi="Times New Roman" w:cs="Times New Roman"/>
        </w:rPr>
      </w:pPr>
      <w:r w:rsidRPr="00BB5BBB">
        <w:rPr>
          <w:rFonts w:ascii="Times New Roman" w:hAnsi="Times New Roman" w:cs="Times New Roman"/>
          <w:b/>
        </w:rPr>
        <w:t>Gestor de Dados:</w:t>
      </w:r>
      <w:r w:rsidRPr="00BB5BBB">
        <w:rPr>
          <w:rFonts w:ascii="Times New Roman" w:hAnsi="Times New Roman" w:cs="Times New Roman"/>
        </w:rPr>
        <w:t xml:space="preserve"> Um especialista designado responsável pela gestão diária, </w:t>
      </w:r>
      <w:r>
        <w:rPr>
          <w:rFonts w:ascii="Times New Roman" w:hAnsi="Times New Roman" w:cs="Times New Roman"/>
        </w:rPr>
        <w:t>protecção</w:t>
      </w:r>
      <w:r w:rsidRPr="00BB5BBB">
        <w:rPr>
          <w:rFonts w:ascii="Times New Roman" w:hAnsi="Times New Roman" w:cs="Times New Roman"/>
        </w:rPr>
        <w:t xml:space="preserve"> e garantia de qualidade dos </w:t>
      </w:r>
      <w:proofErr w:type="spellStart"/>
      <w:r>
        <w:rPr>
          <w:rFonts w:ascii="Times New Roman" w:hAnsi="Times New Roman" w:cs="Times New Roman"/>
        </w:rPr>
        <w:t>activo</w:t>
      </w:r>
      <w:r w:rsidRPr="00BB5BBB">
        <w:rPr>
          <w:rFonts w:ascii="Times New Roman" w:hAnsi="Times New Roman" w:cs="Times New Roman"/>
        </w:rPr>
        <w:t>s</w:t>
      </w:r>
      <w:proofErr w:type="spellEnd"/>
      <w:r w:rsidRPr="00BB5BBB">
        <w:rPr>
          <w:rFonts w:ascii="Times New Roman" w:hAnsi="Times New Roman" w:cs="Times New Roman"/>
        </w:rPr>
        <w:t xml:space="preserve"> de dados, garantindo a conformidade com as </w:t>
      </w:r>
      <w:r>
        <w:rPr>
          <w:rFonts w:ascii="Times New Roman" w:hAnsi="Times New Roman" w:cs="Times New Roman"/>
        </w:rPr>
        <w:t>Política</w:t>
      </w:r>
      <w:r w:rsidRPr="00BB5BBB">
        <w:rPr>
          <w:rFonts w:ascii="Times New Roman" w:hAnsi="Times New Roman" w:cs="Times New Roman"/>
        </w:rPr>
        <w:t xml:space="preserve">s moçambicanas, normas </w:t>
      </w:r>
      <w:r>
        <w:rPr>
          <w:rFonts w:ascii="Times New Roman" w:hAnsi="Times New Roman" w:cs="Times New Roman"/>
        </w:rPr>
        <w:t>sector</w:t>
      </w:r>
      <w:r w:rsidRPr="00BB5BBB">
        <w:rPr>
          <w:rFonts w:ascii="Times New Roman" w:hAnsi="Times New Roman" w:cs="Times New Roman"/>
        </w:rPr>
        <w:t>iais e boas prá</w:t>
      </w:r>
      <w:r>
        <w:rPr>
          <w:rFonts w:ascii="Times New Roman" w:hAnsi="Times New Roman" w:cs="Times New Roman"/>
        </w:rPr>
        <w:t>tic</w:t>
      </w:r>
      <w:r w:rsidRPr="00BB5BBB">
        <w:rPr>
          <w:rFonts w:ascii="Times New Roman" w:hAnsi="Times New Roman" w:cs="Times New Roman"/>
        </w:rPr>
        <w:t>as.</w:t>
      </w:r>
    </w:p>
    <w:p w14:paraId="4226C708" w14:textId="55C30389" w:rsidR="00B40A30" w:rsidRPr="00D8125D" w:rsidRDefault="00B956BE" w:rsidP="00B40A30">
      <w:pPr>
        <w:jc w:val="both"/>
        <w:rPr>
          <w:rFonts w:ascii="Times New Roman" w:hAnsi="Times New Roman" w:cs="Times New Roman"/>
        </w:rPr>
      </w:pPr>
      <w:r w:rsidRPr="00BB5BBB">
        <w:rPr>
          <w:rFonts w:ascii="Times New Roman" w:hAnsi="Times New Roman" w:cs="Times New Roman"/>
          <w:b/>
        </w:rPr>
        <w:t>Governação de Dados:</w:t>
      </w:r>
      <w:r w:rsidRPr="00BB5BBB">
        <w:rPr>
          <w:rFonts w:ascii="Times New Roman" w:hAnsi="Times New Roman" w:cs="Times New Roman"/>
        </w:rPr>
        <w:t xml:space="preserve"> O conjunto abrangente de </w:t>
      </w:r>
      <w:r>
        <w:rPr>
          <w:rFonts w:ascii="Times New Roman" w:hAnsi="Times New Roman" w:cs="Times New Roman"/>
        </w:rPr>
        <w:t>Política</w:t>
      </w:r>
      <w:r w:rsidRPr="00BB5BBB">
        <w:rPr>
          <w:rFonts w:ascii="Times New Roman" w:hAnsi="Times New Roman" w:cs="Times New Roman"/>
        </w:rPr>
        <w:t xml:space="preserve">s, processos, normas e estruturas organizacionais que estabelecem como os dados são geridos, protegidos, partilhados e utilizados como um </w:t>
      </w:r>
      <w:proofErr w:type="spellStart"/>
      <w:r>
        <w:rPr>
          <w:rFonts w:ascii="Times New Roman" w:hAnsi="Times New Roman" w:cs="Times New Roman"/>
        </w:rPr>
        <w:t>activo</w:t>
      </w:r>
      <w:proofErr w:type="spellEnd"/>
      <w:r w:rsidRPr="00BB5BBB">
        <w:rPr>
          <w:rFonts w:ascii="Times New Roman" w:hAnsi="Times New Roman" w:cs="Times New Roman"/>
        </w:rPr>
        <w:t xml:space="preserve"> estratégico em todos os </w:t>
      </w:r>
      <w:r>
        <w:rPr>
          <w:rFonts w:ascii="Times New Roman" w:hAnsi="Times New Roman" w:cs="Times New Roman"/>
        </w:rPr>
        <w:t>sector</w:t>
      </w:r>
      <w:r w:rsidRPr="00BB5BBB">
        <w:rPr>
          <w:rFonts w:ascii="Times New Roman" w:hAnsi="Times New Roman" w:cs="Times New Roman"/>
        </w:rPr>
        <w:t xml:space="preserve">es de Moçambique. </w:t>
      </w:r>
    </w:p>
    <w:p w14:paraId="4D3D43E8" w14:textId="77777777" w:rsidR="00F36D72" w:rsidRPr="00D8125D" w:rsidRDefault="00F36D72" w:rsidP="00F36D72">
      <w:pPr>
        <w:jc w:val="both"/>
        <w:rPr>
          <w:rFonts w:ascii="Times New Roman" w:hAnsi="Times New Roman" w:cs="Times New Roman"/>
        </w:rPr>
      </w:pPr>
      <w:r w:rsidRPr="00BB5BBB">
        <w:rPr>
          <w:rFonts w:ascii="Times New Roman" w:hAnsi="Times New Roman" w:cs="Times New Roman"/>
          <w:b/>
        </w:rPr>
        <w:t>Interoperabilidade:</w:t>
      </w:r>
      <w:r w:rsidRPr="00BB5BBB">
        <w:rPr>
          <w:rFonts w:ascii="Times New Roman" w:hAnsi="Times New Roman" w:cs="Times New Roman"/>
        </w:rPr>
        <w:t xml:space="preserve"> A capacidade técnica, semân</w:t>
      </w:r>
      <w:r>
        <w:rPr>
          <w:rFonts w:ascii="Times New Roman" w:hAnsi="Times New Roman" w:cs="Times New Roman"/>
        </w:rPr>
        <w:t>tic</w:t>
      </w:r>
      <w:r w:rsidRPr="00BB5BBB">
        <w:rPr>
          <w:rFonts w:ascii="Times New Roman" w:hAnsi="Times New Roman" w:cs="Times New Roman"/>
        </w:rPr>
        <w:t xml:space="preserve">a, organizacional e jurídica de diversos sistemas, agências e </w:t>
      </w:r>
      <w:r>
        <w:rPr>
          <w:rFonts w:ascii="Times New Roman" w:hAnsi="Times New Roman" w:cs="Times New Roman"/>
        </w:rPr>
        <w:t>sector</w:t>
      </w:r>
      <w:r w:rsidRPr="00BB5BBB">
        <w:rPr>
          <w:rFonts w:ascii="Times New Roman" w:hAnsi="Times New Roman" w:cs="Times New Roman"/>
        </w:rPr>
        <w:t xml:space="preserve">es de informação para trocar, interpretar e reutilizar dados de forma segura, de acordo com as normas moçambicanas e internacionais aplicáveis. Fundamental para a integração dos sistemas nacionais de governo </w:t>
      </w:r>
      <w:proofErr w:type="spellStart"/>
      <w:r>
        <w:rPr>
          <w:rFonts w:ascii="Times New Roman" w:hAnsi="Times New Roman" w:cs="Times New Roman"/>
        </w:rPr>
        <w:t>electrónico</w:t>
      </w:r>
      <w:proofErr w:type="spellEnd"/>
      <w:r w:rsidRPr="00BB5BBB">
        <w:rPr>
          <w:rFonts w:ascii="Times New Roman" w:hAnsi="Times New Roman" w:cs="Times New Roman"/>
        </w:rPr>
        <w:t>, saúde, educação e dados financeiros.</w:t>
      </w:r>
    </w:p>
    <w:p w14:paraId="6FBA7D6D" w14:textId="77777777" w:rsidR="0037051B" w:rsidRPr="00D8125D" w:rsidRDefault="0037051B" w:rsidP="0037051B">
      <w:pPr>
        <w:jc w:val="both"/>
        <w:rPr>
          <w:rFonts w:ascii="Times New Roman" w:hAnsi="Times New Roman" w:cs="Times New Roman"/>
        </w:rPr>
      </w:pPr>
      <w:proofErr w:type="spellStart"/>
      <w:r w:rsidRPr="00BB5BBB">
        <w:rPr>
          <w:rFonts w:ascii="Times New Roman" w:hAnsi="Times New Roman" w:cs="Times New Roman"/>
          <w:b/>
        </w:rPr>
        <w:t>Metadados</w:t>
      </w:r>
      <w:proofErr w:type="spellEnd"/>
      <w:r w:rsidRPr="00BB5BBB">
        <w:rPr>
          <w:rFonts w:ascii="Times New Roman" w:hAnsi="Times New Roman" w:cs="Times New Roman"/>
          <w:b/>
        </w:rPr>
        <w:t>:</w:t>
      </w:r>
      <w:r w:rsidRPr="00BB5BBB">
        <w:rPr>
          <w:rFonts w:ascii="Times New Roman" w:hAnsi="Times New Roman" w:cs="Times New Roman"/>
        </w:rPr>
        <w:t xml:space="preserve"> Informação estruturada que descreve as caracterís</w:t>
      </w:r>
      <w:r>
        <w:rPr>
          <w:rFonts w:ascii="Times New Roman" w:hAnsi="Times New Roman" w:cs="Times New Roman"/>
        </w:rPr>
        <w:t>tic</w:t>
      </w:r>
      <w:r w:rsidRPr="00BB5BBB">
        <w:rPr>
          <w:rFonts w:ascii="Times New Roman" w:hAnsi="Times New Roman" w:cs="Times New Roman"/>
        </w:rPr>
        <w:t xml:space="preserve">as, conteúdos, origem e gestão de um conjunto de dados, facilitando a pesquisa, classificação e </w:t>
      </w:r>
      <w:proofErr w:type="spellStart"/>
      <w:r w:rsidRPr="00BB5BBB">
        <w:rPr>
          <w:rFonts w:ascii="Times New Roman" w:hAnsi="Times New Roman" w:cs="Times New Roman"/>
        </w:rPr>
        <w:t>auditabilidade</w:t>
      </w:r>
      <w:proofErr w:type="spellEnd"/>
      <w:r w:rsidRPr="00BB5BBB">
        <w:rPr>
          <w:rFonts w:ascii="Times New Roman" w:hAnsi="Times New Roman" w:cs="Times New Roman"/>
        </w:rPr>
        <w:t>.</w:t>
      </w:r>
    </w:p>
    <w:p w14:paraId="64AE4FF3" w14:textId="77777777" w:rsidR="00B40A30" w:rsidRPr="00D8125D" w:rsidRDefault="00B40A30" w:rsidP="00B40A30">
      <w:pPr>
        <w:jc w:val="both"/>
        <w:rPr>
          <w:rFonts w:ascii="Times New Roman" w:hAnsi="Times New Roman" w:cs="Times New Roman"/>
        </w:rPr>
      </w:pPr>
      <w:r w:rsidRPr="00BB5BBB">
        <w:rPr>
          <w:rFonts w:ascii="Times New Roman" w:hAnsi="Times New Roman" w:cs="Times New Roman"/>
          <w:b/>
        </w:rPr>
        <w:t>Minimização de Dados:</w:t>
      </w:r>
      <w:r w:rsidRPr="00BB5BBB">
        <w:rPr>
          <w:rFonts w:ascii="Times New Roman" w:hAnsi="Times New Roman" w:cs="Times New Roman"/>
        </w:rPr>
        <w:t xml:space="preserve"> A obrigação de que os dados recolhidos e processados devem ser adequados, relevantes e limitados ao que é estritamente necessário para os fins para os quais são processados.</w:t>
      </w:r>
    </w:p>
    <w:p w14:paraId="18E49EF3" w14:textId="77777777" w:rsidR="00F47758" w:rsidRDefault="00F36D72" w:rsidP="00F47758">
      <w:pPr>
        <w:jc w:val="both"/>
        <w:rPr>
          <w:rFonts w:ascii="Times New Roman" w:hAnsi="Times New Roman" w:cs="Times New Roman"/>
        </w:rPr>
      </w:pPr>
      <w:proofErr w:type="spellStart"/>
      <w:r>
        <w:rPr>
          <w:rFonts w:ascii="Times New Roman" w:hAnsi="Times New Roman" w:cs="Times New Roman"/>
          <w:b/>
        </w:rPr>
        <w:lastRenderedPageBreak/>
        <w:t>Objecto</w:t>
      </w:r>
      <w:proofErr w:type="spellEnd"/>
      <w:r w:rsidRPr="00BB5BBB">
        <w:rPr>
          <w:rFonts w:ascii="Times New Roman" w:hAnsi="Times New Roman" w:cs="Times New Roman"/>
          <w:b/>
        </w:rPr>
        <w:t xml:space="preserve"> dos Dados:</w:t>
      </w:r>
      <w:r w:rsidRPr="00BB5BBB">
        <w:rPr>
          <w:rFonts w:ascii="Times New Roman" w:hAnsi="Times New Roman" w:cs="Times New Roman"/>
        </w:rPr>
        <w:t xml:space="preserve"> Qualquer pessoa física identificada ou identificável cujos dados pessoais sejam processados, recolhidos ou mantidos por um controlador ou processador dentro ou em nome de instituições moçambicanas.</w:t>
      </w:r>
    </w:p>
    <w:p w14:paraId="31DD36EB" w14:textId="77777777" w:rsidR="00F47758" w:rsidRPr="00D8125D" w:rsidRDefault="00F47758" w:rsidP="00F47758">
      <w:pPr>
        <w:jc w:val="both"/>
        <w:rPr>
          <w:rFonts w:ascii="Times New Roman" w:hAnsi="Times New Roman" w:cs="Times New Roman"/>
        </w:rPr>
      </w:pPr>
      <w:proofErr w:type="spellStart"/>
      <w:r w:rsidRPr="00BB5BBB">
        <w:rPr>
          <w:rFonts w:ascii="Times New Roman" w:hAnsi="Times New Roman" w:cs="Times New Roman"/>
          <w:b/>
        </w:rPr>
        <w:t>Perfilamento</w:t>
      </w:r>
      <w:proofErr w:type="spellEnd"/>
      <w:r w:rsidRPr="00BB5BBB">
        <w:rPr>
          <w:rFonts w:ascii="Times New Roman" w:hAnsi="Times New Roman" w:cs="Times New Roman"/>
          <w:b/>
        </w:rPr>
        <w:t>:</w:t>
      </w:r>
      <w:r w:rsidRPr="00BB5BBB">
        <w:rPr>
          <w:rFonts w:ascii="Times New Roman" w:hAnsi="Times New Roman" w:cs="Times New Roman"/>
        </w:rPr>
        <w:t xml:space="preserve"> Qualquer processamento automatizado de dados pessoais destinado a avaliar, analisar ou prever aspetos </w:t>
      </w:r>
      <w:proofErr w:type="spellStart"/>
      <w:r w:rsidRPr="00BB5BBB">
        <w:rPr>
          <w:rFonts w:ascii="Times New Roman" w:hAnsi="Times New Roman" w:cs="Times New Roman"/>
        </w:rPr>
        <w:t>rel</w:t>
      </w:r>
      <w:r>
        <w:rPr>
          <w:rFonts w:ascii="Times New Roman" w:hAnsi="Times New Roman" w:cs="Times New Roman"/>
        </w:rPr>
        <w:t>activo</w:t>
      </w:r>
      <w:r w:rsidRPr="00BB5BBB">
        <w:rPr>
          <w:rFonts w:ascii="Times New Roman" w:hAnsi="Times New Roman" w:cs="Times New Roman"/>
        </w:rPr>
        <w:t>s</w:t>
      </w:r>
      <w:proofErr w:type="spellEnd"/>
      <w:r w:rsidRPr="00BB5BBB">
        <w:rPr>
          <w:rFonts w:ascii="Times New Roman" w:hAnsi="Times New Roman" w:cs="Times New Roman"/>
        </w:rPr>
        <w:t xml:space="preserve"> ao desempenho, interesses, comportamento, saúde ou movimentos de uma pessoa. O perfil está sujeito a um escrutínio </w:t>
      </w:r>
      <w:proofErr w:type="spellStart"/>
      <w:r w:rsidRPr="00BB5BBB">
        <w:rPr>
          <w:rFonts w:ascii="Times New Roman" w:hAnsi="Times New Roman" w:cs="Times New Roman"/>
        </w:rPr>
        <w:t>arigorado</w:t>
      </w:r>
      <w:proofErr w:type="spellEnd"/>
      <w:r w:rsidRPr="00BB5BBB">
        <w:rPr>
          <w:rFonts w:ascii="Times New Roman" w:hAnsi="Times New Roman" w:cs="Times New Roman"/>
        </w:rPr>
        <w:t xml:space="preserve"> e, na maioria dos casos, a mecanismos de exclusão e avaliação de impacto.</w:t>
      </w:r>
    </w:p>
    <w:p w14:paraId="2A382DD2" w14:textId="77777777" w:rsidR="00D21DC0" w:rsidRPr="00D8125D" w:rsidRDefault="00D21DC0" w:rsidP="00D21DC0">
      <w:pPr>
        <w:jc w:val="both"/>
        <w:rPr>
          <w:rFonts w:ascii="Times New Roman" w:hAnsi="Times New Roman" w:cs="Times New Roman"/>
        </w:rPr>
      </w:pPr>
      <w:r w:rsidRPr="00BB5BBB">
        <w:rPr>
          <w:rFonts w:ascii="Times New Roman" w:hAnsi="Times New Roman" w:cs="Times New Roman"/>
          <w:b/>
        </w:rPr>
        <w:t>Período de Retenção:</w:t>
      </w:r>
      <w:r w:rsidRPr="00BB5BBB">
        <w:rPr>
          <w:rFonts w:ascii="Times New Roman" w:hAnsi="Times New Roman" w:cs="Times New Roman"/>
        </w:rPr>
        <w:t xml:space="preserve"> O período legal ou </w:t>
      </w:r>
      <w:proofErr w:type="spellStart"/>
      <w:r w:rsidRPr="00BB5BBB">
        <w:rPr>
          <w:rFonts w:ascii="Times New Roman" w:hAnsi="Times New Roman" w:cs="Times New Roman"/>
        </w:rPr>
        <w:t>contr</w:t>
      </w:r>
      <w:r>
        <w:rPr>
          <w:rFonts w:ascii="Times New Roman" w:hAnsi="Times New Roman" w:cs="Times New Roman"/>
        </w:rPr>
        <w:t>actual</w:t>
      </w:r>
      <w:r w:rsidRPr="00BB5BBB">
        <w:rPr>
          <w:rFonts w:ascii="Times New Roman" w:hAnsi="Times New Roman" w:cs="Times New Roman"/>
        </w:rPr>
        <w:t>mente</w:t>
      </w:r>
      <w:proofErr w:type="spellEnd"/>
      <w:r w:rsidRPr="00BB5BBB">
        <w:rPr>
          <w:rFonts w:ascii="Times New Roman" w:hAnsi="Times New Roman" w:cs="Times New Roman"/>
        </w:rPr>
        <w:t xml:space="preserve"> obrigatório para o qual os dados devem ser armazenados, após o qual é necessário o apagamento, anonimização ou redução da acessibilidade.</w:t>
      </w:r>
    </w:p>
    <w:p w14:paraId="3217357A" w14:textId="3D949A17" w:rsidR="00F47758" w:rsidRPr="00D8125D" w:rsidRDefault="00F47758" w:rsidP="00F47758">
      <w:pPr>
        <w:jc w:val="both"/>
        <w:rPr>
          <w:rFonts w:ascii="Times New Roman" w:hAnsi="Times New Roman" w:cs="Times New Roman"/>
        </w:rPr>
      </w:pPr>
      <w:r w:rsidRPr="00BB5BBB">
        <w:rPr>
          <w:rFonts w:ascii="Times New Roman" w:hAnsi="Times New Roman" w:cs="Times New Roman"/>
          <w:b/>
        </w:rPr>
        <w:t xml:space="preserve">Privacidade </w:t>
      </w:r>
      <w:proofErr w:type="spellStart"/>
      <w:r>
        <w:rPr>
          <w:rFonts w:ascii="Times New Roman" w:hAnsi="Times New Roman" w:cs="Times New Roman"/>
          <w:b/>
        </w:rPr>
        <w:t>by</w:t>
      </w:r>
      <w:proofErr w:type="spellEnd"/>
      <w:r w:rsidRPr="00BB5BBB">
        <w:rPr>
          <w:rFonts w:ascii="Times New Roman" w:hAnsi="Times New Roman" w:cs="Times New Roman"/>
          <w:b/>
        </w:rPr>
        <w:t xml:space="preserve"> Design / Privacidade por Defeito:</w:t>
      </w:r>
      <w:r w:rsidRPr="00BB5BBB">
        <w:rPr>
          <w:rFonts w:ascii="Times New Roman" w:hAnsi="Times New Roman" w:cs="Times New Roman"/>
        </w:rPr>
        <w:t xml:space="preserve"> O princípio de que a</w:t>
      </w:r>
      <w:r>
        <w:rPr>
          <w:rFonts w:ascii="Times New Roman" w:hAnsi="Times New Roman" w:cs="Times New Roman"/>
        </w:rPr>
        <w:t xml:space="preserve"> protecção</w:t>
      </w:r>
      <w:r w:rsidRPr="00BB5BBB">
        <w:rPr>
          <w:rFonts w:ascii="Times New Roman" w:hAnsi="Times New Roman" w:cs="Times New Roman"/>
        </w:rPr>
        <w:t xml:space="preserve"> de privacidade deve</w:t>
      </w:r>
      <w:r>
        <w:rPr>
          <w:rFonts w:ascii="Times New Roman" w:hAnsi="Times New Roman" w:cs="Times New Roman"/>
        </w:rPr>
        <w:t xml:space="preserve"> </w:t>
      </w:r>
      <w:r w:rsidRPr="00BB5BBB">
        <w:rPr>
          <w:rFonts w:ascii="Times New Roman" w:hAnsi="Times New Roman" w:cs="Times New Roman"/>
        </w:rPr>
        <w:t xml:space="preserve">ser integrada desde as fases mais iniciais do design do sistema e da criação de processos organizacionais, e as definições padrão devem garantir a máxima </w:t>
      </w:r>
      <w:r>
        <w:rPr>
          <w:rFonts w:ascii="Times New Roman" w:hAnsi="Times New Roman" w:cs="Times New Roman"/>
        </w:rPr>
        <w:t>protecção</w:t>
      </w:r>
      <w:r w:rsidRPr="00BB5BBB">
        <w:rPr>
          <w:rFonts w:ascii="Times New Roman" w:hAnsi="Times New Roman" w:cs="Times New Roman"/>
        </w:rPr>
        <w:t xml:space="preserve"> da privacidade sem necessidade de intervenção do utilizador.</w:t>
      </w:r>
    </w:p>
    <w:p w14:paraId="3F6B4CC2" w14:textId="77777777" w:rsidR="00F47758" w:rsidRPr="00D8125D" w:rsidRDefault="00F47758" w:rsidP="00F47758">
      <w:pPr>
        <w:jc w:val="both"/>
        <w:rPr>
          <w:rFonts w:ascii="Times New Roman" w:hAnsi="Times New Roman" w:cs="Times New Roman"/>
        </w:rPr>
      </w:pPr>
      <w:r w:rsidRPr="00BB5BBB">
        <w:rPr>
          <w:rFonts w:ascii="Times New Roman" w:hAnsi="Times New Roman" w:cs="Times New Roman"/>
          <w:b/>
        </w:rPr>
        <w:t>Processador (Processador de Dados):</w:t>
      </w:r>
      <w:r w:rsidRPr="00BB5BBB">
        <w:rPr>
          <w:rFonts w:ascii="Times New Roman" w:hAnsi="Times New Roman" w:cs="Times New Roman"/>
        </w:rPr>
        <w:t xml:space="preserve"> Ver acima. Pode incluir fornecedores de TI, fornecedores de serviços </w:t>
      </w:r>
      <w:proofErr w:type="spellStart"/>
      <w:r w:rsidRPr="00BB5BBB">
        <w:rPr>
          <w:rFonts w:ascii="Times New Roman" w:hAnsi="Times New Roman" w:cs="Times New Roman"/>
        </w:rPr>
        <w:t>cloud</w:t>
      </w:r>
      <w:proofErr w:type="spellEnd"/>
      <w:r w:rsidRPr="00BB5BBB">
        <w:rPr>
          <w:rFonts w:ascii="Times New Roman" w:hAnsi="Times New Roman" w:cs="Times New Roman"/>
        </w:rPr>
        <w:t>, empresas de análise e fornecedores de serviços geridos terceirizados que operam ao abrigo da lei moçambicana ou bilateral.</w:t>
      </w:r>
    </w:p>
    <w:p w14:paraId="73F5375D" w14:textId="53739CB7" w:rsidR="00F36D72" w:rsidRPr="00D8125D" w:rsidRDefault="00F47758" w:rsidP="00F36D72">
      <w:pPr>
        <w:jc w:val="both"/>
        <w:rPr>
          <w:rFonts w:ascii="Times New Roman" w:hAnsi="Times New Roman" w:cs="Times New Roman"/>
        </w:rPr>
      </w:pPr>
      <w:proofErr w:type="spellStart"/>
      <w:r w:rsidRPr="00BB5BBB">
        <w:rPr>
          <w:rFonts w:ascii="Times New Roman" w:hAnsi="Times New Roman" w:cs="Times New Roman"/>
          <w:b/>
        </w:rPr>
        <w:t>Pseudonimização</w:t>
      </w:r>
      <w:proofErr w:type="spellEnd"/>
      <w:r w:rsidRPr="00BB5BBB">
        <w:rPr>
          <w:rFonts w:ascii="Times New Roman" w:hAnsi="Times New Roman" w:cs="Times New Roman"/>
          <w:b/>
        </w:rPr>
        <w:t>:</w:t>
      </w:r>
      <w:r w:rsidRPr="00BB5BBB">
        <w:rPr>
          <w:rFonts w:ascii="Times New Roman" w:hAnsi="Times New Roman" w:cs="Times New Roman"/>
        </w:rPr>
        <w:t xml:space="preserve"> O tratamento de dados pessoais para que os dados não possam mais ser atribuídos a um indivíduo específico sem informação suplementar separada, desde que tal informação seja mantida separadamente e sujeita a medidas técnicas e organizacionais.</w:t>
      </w:r>
    </w:p>
    <w:p w14:paraId="087A98AB" w14:textId="7AA391FA" w:rsidR="00B40A30" w:rsidRPr="006A4D5B" w:rsidRDefault="00B40A30" w:rsidP="009B4C7E">
      <w:pPr>
        <w:jc w:val="both"/>
        <w:rPr>
          <w:rFonts w:ascii="Times New Roman" w:hAnsi="Times New Roman" w:cs="Times New Roman"/>
        </w:rPr>
      </w:pPr>
      <w:r w:rsidRPr="00BB5BBB">
        <w:rPr>
          <w:rFonts w:ascii="Times New Roman" w:hAnsi="Times New Roman" w:cs="Times New Roman"/>
          <w:b/>
        </w:rPr>
        <w:t>Portabilidade de dados:</w:t>
      </w:r>
      <w:r w:rsidRPr="00BB5BBB">
        <w:rPr>
          <w:rFonts w:ascii="Times New Roman" w:hAnsi="Times New Roman" w:cs="Times New Roman"/>
        </w:rPr>
        <w:t xml:space="preserve"> O direito de um titular de dados de receber dados pessoais </w:t>
      </w:r>
      <w:proofErr w:type="spellStart"/>
      <w:r w:rsidRPr="00BB5BBB">
        <w:rPr>
          <w:rFonts w:ascii="Times New Roman" w:hAnsi="Times New Roman" w:cs="Times New Roman"/>
        </w:rPr>
        <w:t>rel</w:t>
      </w:r>
      <w:r>
        <w:rPr>
          <w:rFonts w:ascii="Times New Roman" w:hAnsi="Times New Roman" w:cs="Times New Roman"/>
        </w:rPr>
        <w:t>activo</w:t>
      </w:r>
      <w:r w:rsidRPr="00BB5BBB">
        <w:rPr>
          <w:rFonts w:ascii="Times New Roman" w:hAnsi="Times New Roman" w:cs="Times New Roman"/>
        </w:rPr>
        <w:t>s</w:t>
      </w:r>
      <w:proofErr w:type="spellEnd"/>
      <w:r w:rsidRPr="00BB5BBB">
        <w:rPr>
          <w:rFonts w:ascii="Times New Roman" w:hAnsi="Times New Roman" w:cs="Times New Roman"/>
        </w:rPr>
        <w:t xml:space="preserve"> a si, que tenha fornecido a um controlador, num </w:t>
      </w:r>
      <w:proofErr w:type="spellStart"/>
      <w:r w:rsidRPr="00BB5BBB">
        <w:rPr>
          <w:rFonts w:ascii="Times New Roman" w:hAnsi="Times New Roman" w:cs="Times New Roman"/>
        </w:rPr>
        <w:t>form</w:t>
      </w:r>
      <w:r>
        <w:rPr>
          <w:rFonts w:ascii="Times New Roman" w:hAnsi="Times New Roman" w:cs="Times New Roman"/>
        </w:rPr>
        <w:t>acto</w:t>
      </w:r>
      <w:proofErr w:type="spellEnd"/>
      <w:r w:rsidRPr="00BB5BBB">
        <w:rPr>
          <w:rFonts w:ascii="Times New Roman" w:hAnsi="Times New Roman" w:cs="Times New Roman"/>
        </w:rPr>
        <w:t xml:space="preserve"> estruturado, comum e legível por máquina, e de transmitir esses dados a outro controlador sem impedimentos. </w:t>
      </w:r>
    </w:p>
    <w:p w14:paraId="6B421FDF" w14:textId="0AF306C4" w:rsidR="00B40A30" w:rsidRPr="00B40A30" w:rsidRDefault="00B40A30" w:rsidP="009B4C7E">
      <w:pPr>
        <w:jc w:val="both"/>
        <w:rPr>
          <w:rFonts w:ascii="Times New Roman" w:hAnsi="Times New Roman" w:cs="Times New Roman"/>
        </w:rPr>
      </w:pPr>
      <w:r w:rsidRPr="00BB5BBB">
        <w:rPr>
          <w:rFonts w:ascii="Times New Roman" w:hAnsi="Times New Roman" w:cs="Times New Roman"/>
          <w:b/>
        </w:rPr>
        <w:t>Responsável pelo Tratamento de Dados:</w:t>
      </w:r>
      <w:r w:rsidRPr="00BB5BBB">
        <w:rPr>
          <w:rFonts w:ascii="Times New Roman" w:hAnsi="Times New Roman" w:cs="Times New Roman"/>
        </w:rPr>
        <w:t xml:space="preserve"> Qualquer pessoa física ou jurídica, autoridade pública ou entidade que trate dados pessoais em nome do controlador, ao abrigo de um contr</w:t>
      </w:r>
      <w:r>
        <w:rPr>
          <w:rFonts w:ascii="Times New Roman" w:hAnsi="Times New Roman" w:cs="Times New Roman"/>
        </w:rPr>
        <w:t>acto</w:t>
      </w:r>
      <w:r w:rsidRPr="00BB5BBB">
        <w:rPr>
          <w:rFonts w:ascii="Times New Roman" w:hAnsi="Times New Roman" w:cs="Times New Roman"/>
        </w:rPr>
        <w:t xml:space="preserve"> ou outro </w:t>
      </w:r>
      <w:proofErr w:type="spellStart"/>
      <w:r>
        <w:rPr>
          <w:rFonts w:ascii="Times New Roman" w:hAnsi="Times New Roman" w:cs="Times New Roman"/>
        </w:rPr>
        <w:t>acto</w:t>
      </w:r>
      <w:proofErr w:type="spellEnd"/>
      <w:r w:rsidRPr="00BB5BBB">
        <w:rPr>
          <w:rFonts w:ascii="Times New Roman" w:hAnsi="Times New Roman" w:cs="Times New Roman"/>
        </w:rPr>
        <w:t xml:space="preserve"> legal. Os Processadores estão sujeitos a responsabilidade legal direta por </w:t>
      </w:r>
      <w:proofErr w:type="spellStart"/>
      <w:r w:rsidRPr="00BB5BBB">
        <w:rPr>
          <w:rFonts w:ascii="Times New Roman" w:hAnsi="Times New Roman" w:cs="Times New Roman"/>
        </w:rPr>
        <w:t>viol</w:t>
      </w:r>
      <w:r>
        <w:rPr>
          <w:rFonts w:ascii="Times New Roman" w:hAnsi="Times New Roman" w:cs="Times New Roman"/>
        </w:rPr>
        <w:t>acções</w:t>
      </w:r>
      <w:proofErr w:type="spellEnd"/>
      <w:r w:rsidRPr="00BB5BBB">
        <w:rPr>
          <w:rFonts w:ascii="Times New Roman" w:hAnsi="Times New Roman" w:cs="Times New Roman"/>
        </w:rPr>
        <w:t xml:space="preserve"> dos requisitos legais moçambicanos.</w:t>
      </w:r>
    </w:p>
    <w:p w14:paraId="716DEE7E" w14:textId="77777777" w:rsidR="00741826" w:rsidRPr="00D8125D" w:rsidRDefault="00741826" w:rsidP="00741826">
      <w:pPr>
        <w:jc w:val="both"/>
        <w:rPr>
          <w:rFonts w:ascii="Times New Roman" w:hAnsi="Times New Roman" w:cs="Times New Roman"/>
        </w:rPr>
      </w:pPr>
      <w:proofErr w:type="spellStart"/>
      <w:r w:rsidRPr="00BB5BBB">
        <w:rPr>
          <w:rFonts w:ascii="Times New Roman" w:hAnsi="Times New Roman" w:cs="Times New Roman"/>
          <w:b/>
        </w:rPr>
        <w:t>Sandbox</w:t>
      </w:r>
      <w:proofErr w:type="spellEnd"/>
      <w:r w:rsidRPr="00BB5BBB">
        <w:rPr>
          <w:rFonts w:ascii="Times New Roman" w:hAnsi="Times New Roman" w:cs="Times New Roman"/>
          <w:b/>
        </w:rPr>
        <w:t xml:space="preserve"> regulatório:</w:t>
      </w:r>
      <w:r w:rsidRPr="00BB5BBB">
        <w:rPr>
          <w:rFonts w:ascii="Times New Roman" w:hAnsi="Times New Roman" w:cs="Times New Roman"/>
        </w:rPr>
        <w:t xml:space="preserve"> Um ambiente controlado estabelecido pelas autoridades moçambicanas para permitir que iniciativas inovadoras digitais ou orientadas por dados, como </w:t>
      </w:r>
      <w:proofErr w:type="spellStart"/>
      <w:r w:rsidRPr="00BB5BBB">
        <w:rPr>
          <w:rFonts w:ascii="Times New Roman" w:hAnsi="Times New Roman" w:cs="Times New Roman"/>
        </w:rPr>
        <w:t>fintech</w:t>
      </w:r>
      <w:proofErr w:type="spellEnd"/>
      <w:r w:rsidRPr="00BB5BBB">
        <w:rPr>
          <w:rFonts w:ascii="Times New Roman" w:hAnsi="Times New Roman" w:cs="Times New Roman"/>
        </w:rPr>
        <w:t xml:space="preserve">, pilotos de governo </w:t>
      </w:r>
      <w:proofErr w:type="spellStart"/>
      <w:r>
        <w:rPr>
          <w:rFonts w:ascii="Times New Roman" w:hAnsi="Times New Roman" w:cs="Times New Roman"/>
        </w:rPr>
        <w:t>electrónico</w:t>
      </w:r>
      <w:proofErr w:type="spellEnd"/>
      <w:r w:rsidRPr="00BB5BBB">
        <w:rPr>
          <w:rFonts w:ascii="Times New Roman" w:hAnsi="Times New Roman" w:cs="Times New Roman"/>
        </w:rPr>
        <w:t xml:space="preserve"> ou </w:t>
      </w:r>
      <w:proofErr w:type="spellStart"/>
      <w:r w:rsidRPr="00BB5BBB">
        <w:rPr>
          <w:rFonts w:ascii="Times New Roman" w:hAnsi="Times New Roman" w:cs="Times New Roman"/>
        </w:rPr>
        <w:t>aplic</w:t>
      </w:r>
      <w:r>
        <w:rPr>
          <w:rFonts w:ascii="Times New Roman" w:hAnsi="Times New Roman" w:cs="Times New Roman"/>
        </w:rPr>
        <w:t>acções</w:t>
      </w:r>
      <w:proofErr w:type="spellEnd"/>
      <w:r w:rsidRPr="00BB5BBB">
        <w:rPr>
          <w:rFonts w:ascii="Times New Roman" w:hAnsi="Times New Roman" w:cs="Times New Roman"/>
        </w:rPr>
        <w:t xml:space="preserve"> de IA, sejam testadas sob supervisão regulatória antes da implementação em larga escala.</w:t>
      </w:r>
    </w:p>
    <w:p w14:paraId="14B5B4AF" w14:textId="7DD237CB" w:rsidR="009B4C7E" w:rsidRPr="00D8125D" w:rsidRDefault="009B4C7E" w:rsidP="009B4C7E">
      <w:pPr>
        <w:jc w:val="both"/>
        <w:rPr>
          <w:rFonts w:ascii="Times New Roman" w:hAnsi="Times New Roman" w:cs="Times New Roman"/>
        </w:rPr>
      </w:pPr>
      <w:r w:rsidRPr="00BB5BBB">
        <w:rPr>
          <w:rFonts w:ascii="Times New Roman" w:hAnsi="Times New Roman" w:cs="Times New Roman"/>
          <w:b/>
        </w:rPr>
        <w:lastRenderedPageBreak/>
        <w:t>Transferência Transfronteiriça de Dados:</w:t>
      </w:r>
      <w:r w:rsidRPr="00BB5BBB">
        <w:rPr>
          <w:rFonts w:ascii="Times New Roman" w:hAnsi="Times New Roman" w:cs="Times New Roman"/>
        </w:rPr>
        <w:t xml:space="preserve"> Qualquer movimento de dados pessoais para fora do território de Moçambique, por meios </w:t>
      </w:r>
      <w:proofErr w:type="spellStart"/>
      <w:r w:rsidR="007234F2">
        <w:rPr>
          <w:rFonts w:ascii="Times New Roman" w:hAnsi="Times New Roman" w:cs="Times New Roman"/>
        </w:rPr>
        <w:t>electrónico</w:t>
      </w:r>
      <w:r w:rsidRPr="00BB5BBB">
        <w:rPr>
          <w:rFonts w:ascii="Times New Roman" w:hAnsi="Times New Roman" w:cs="Times New Roman"/>
        </w:rPr>
        <w:t>s</w:t>
      </w:r>
      <w:proofErr w:type="spellEnd"/>
      <w:r w:rsidRPr="00BB5BBB">
        <w:rPr>
          <w:rFonts w:ascii="Times New Roman" w:hAnsi="Times New Roman" w:cs="Times New Roman"/>
        </w:rPr>
        <w:t xml:space="preserve"> ou físicos, incluindo transferências para serviços </w:t>
      </w:r>
      <w:proofErr w:type="spellStart"/>
      <w:r w:rsidRPr="00BB5BBB">
        <w:rPr>
          <w:rFonts w:ascii="Times New Roman" w:hAnsi="Times New Roman" w:cs="Times New Roman"/>
        </w:rPr>
        <w:t>cloud</w:t>
      </w:r>
      <w:proofErr w:type="spellEnd"/>
      <w:r w:rsidRPr="00BB5BBB">
        <w:rPr>
          <w:rFonts w:ascii="Times New Roman" w:hAnsi="Times New Roman" w:cs="Times New Roman"/>
        </w:rPr>
        <w:t xml:space="preserve">, governos estrangeiros, </w:t>
      </w:r>
      <w:proofErr w:type="spellStart"/>
      <w:r w:rsidRPr="00BB5BBB">
        <w:rPr>
          <w:rFonts w:ascii="Times New Roman" w:hAnsi="Times New Roman" w:cs="Times New Roman"/>
        </w:rPr>
        <w:t>organiz</w:t>
      </w:r>
      <w:r w:rsidR="00B44479">
        <w:rPr>
          <w:rFonts w:ascii="Times New Roman" w:hAnsi="Times New Roman" w:cs="Times New Roman"/>
        </w:rPr>
        <w:t>acções</w:t>
      </w:r>
      <w:proofErr w:type="spellEnd"/>
      <w:r w:rsidRPr="00BB5BBB">
        <w:rPr>
          <w:rFonts w:ascii="Times New Roman" w:hAnsi="Times New Roman" w:cs="Times New Roman"/>
        </w:rPr>
        <w:t xml:space="preserve"> internacionais ou empresas multinacionais.</w:t>
      </w:r>
    </w:p>
    <w:p w14:paraId="3D851B25" w14:textId="0545774B" w:rsidR="009B4C7E" w:rsidRPr="00D8125D" w:rsidRDefault="009B4C7E" w:rsidP="009B4C7E">
      <w:pPr>
        <w:jc w:val="both"/>
        <w:rPr>
          <w:rFonts w:ascii="Times New Roman" w:hAnsi="Times New Roman" w:cs="Times New Roman"/>
        </w:rPr>
      </w:pPr>
      <w:r w:rsidRPr="00BB5BBB">
        <w:rPr>
          <w:rFonts w:ascii="Times New Roman" w:hAnsi="Times New Roman" w:cs="Times New Roman"/>
          <w:b/>
        </w:rPr>
        <w:t>Violação de Dados (Violação de Dados Pessoais):</w:t>
      </w:r>
      <w:r w:rsidRPr="00BB5BBB">
        <w:rPr>
          <w:rFonts w:ascii="Times New Roman" w:hAnsi="Times New Roman" w:cs="Times New Roman"/>
        </w:rPr>
        <w:t xml:space="preserve"> Qualquer incidente que conduza à destruição, perda, alteração, divulgação não autorizada ou acesso a dados pessoais transmitidos, armazenados ou de outra forma processados. A notificação imediata à Autoridade de </w:t>
      </w:r>
      <w:r w:rsidR="00EE53A1">
        <w:rPr>
          <w:rFonts w:ascii="Times New Roman" w:hAnsi="Times New Roman" w:cs="Times New Roman"/>
        </w:rPr>
        <w:t>Protecção</w:t>
      </w:r>
      <w:r w:rsidRPr="00BB5BBB">
        <w:rPr>
          <w:rFonts w:ascii="Times New Roman" w:hAnsi="Times New Roman" w:cs="Times New Roman"/>
        </w:rPr>
        <w:t xml:space="preserve"> de Dados e aos sujeitos afetados é obrigatória em casos de risco material.</w:t>
      </w:r>
    </w:p>
    <w:p w14:paraId="4B8FA86D" w14:textId="77777777" w:rsidR="000F7045" w:rsidRPr="00D8125D" w:rsidRDefault="000F7045" w:rsidP="009B4C7E">
      <w:pPr>
        <w:jc w:val="both"/>
        <w:rPr>
          <w:rFonts w:ascii="Times New Roman" w:hAnsi="Times New Roman" w:cs="Times New Roman"/>
        </w:rPr>
      </w:pPr>
    </w:p>
    <w:p w14:paraId="02E6A7FC" w14:textId="77777777" w:rsidR="000F7045" w:rsidRPr="00D8125D" w:rsidRDefault="000F7045" w:rsidP="009B4C7E">
      <w:pPr>
        <w:jc w:val="both"/>
        <w:rPr>
          <w:rFonts w:ascii="Times New Roman" w:hAnsi="Times New Roman" w:cs="Times New Roman"/>
        </w:rPr>
      </w:pPr>
    </w:p>
    <w:p w14:paraId="65A7FACC" w14:textId="77777777" w:rsidR="000F7045" w:rsidRDefault="000F7045" w:rsidP="000F7045">
      <w:pPr>
        <w:tabs>
          <w:tab w:val="left" w:pos="7282"/>
        </w:tabs>
        <w:rPr>
          <w:rFonts w:ascii="Times New Roman" w:hAnsi="Times New Roman" w:cs="Times New Roman"/>
        </w:rPr>
      </w:pPr>
    </w:p>
    <w:p w14:paraId="43074371" w14:textId="77777777" w:rsidR="006B3EC8" w:rsidRDefault="006B3EC8" w:rsidP="000F7045">
      <w:pPr>
        <w:tabs>
          <w:tab w:val="left" w:pos="7282"/>
        </w:tabs>
        <w:rPr>
          <w:rFonts w:ascii="Times New Roman" w:hAnsi="Times New Roman" w:cs="Times New Roman"/>
        </w:rPr>
      </w:pPr>
    </w:p>
    <w:p w14:paraId="248FC371" w14:textId="77777777" w:rsidR="006B3EC8" w:rsidRDefault="006B3EC8" w:rsidP="000F7045">
      <w:pPr>
        <w:tabs>
          <w:tab w:val="left" w:pos="7282"/>
        </w:tabs>
        <w:rPr>
          <w:rFonts w:ascii="Times New Roman" w:hAnsi="Times New Roman" w:cs="Times New Roman"/>
        </w:rPr>
      </w:pPr>
    </w:p>
    <w:p w14:paraId="417BF1C7" w14:textId="77777777" w:rsidR="006B3EC8" w:rsidRDefault="006B3EC8" w:rsidP="000F7045">
      <w:pPr>
        <w:tabs>
          <w:tab w:val="left" w:pos="7282"/>
        </w:tabs>
        <w:rPr>
          <w:rFonts w:ascii="Times New Roman" w:hAnsi="Times New Roman" w:cs="Times New Roman"/>
        </w:rPr>
      </w:pPr>
    </w:p>
    <w:p w14:paraId="4BA747DF" w14:textId="77777777" w:rsidR="006B3EC8" w:rsidRDefault="006B3EC8" w:rsidP="000F7045">
      <w:pPr>
        <w:tabs>
          <w:tab w:val="left" w:pos="7282"/>
        </w:tabs>
        <w:rPr>
          <w:rFonts w:ascii="Times New Roman" w:hAnsi="Times New Roman" w:cs="Times New Roman"/>
        </w:rPr>
      </w:pPr>
    </w:p>
    <w:p w14:paraId="45CD2606" w14:textId="77777777" w:rsidR="006B3EC8" w:rsidRDefault="006B3EC8" w:rsidP="000F7045">
      <w:pPr>
        <w:tabs>
          <w:tab w:val="left" w:pos="7282"/>
        </w:tabs>
        <w:rPr>
          <w:rFonts w:ascii="Times New Roman" w:hAnsi="Times New Roman" w:cs="Times New Roman"/>
        </w:rPr>
      </w:pPr>
    </w:p>
    <w:p w14:paraId="118C9133" w14:textId="77777777" w:rsidR="006B3EC8" w:rsidRDefault="006B3EC8" w:rsidP="000F7045">
      <w:pPr>
        <w:tabs>
          <w:tab w:val="left" w:pos="7282"/>
        </w:tabs>
        <w:rPr>
          <w:rFonts w:ascii="Times New Roman" w:hAnsi="Times New Roman" w:cs="Times New Roman"/>
        </w:rPr>
      </w:pPr>
    </w:p>
    <w:p w14:paraId="13992174" w14:textId="77777777" w:rsidR="006B3EC8" w:rsidRDefault="006B3EC8" w:rsidP="000F7045">
      <w:pPr>
        <w:tabs>
          <w:tab w:val="left" w:pos="7282"/>
        </w:tabs>
        <w:rPr>
          <w:rFonts w:ascii="Times New Roman" w:hAnsi="Times New Roman" w:cs="Times New Roman"/>
        </w:rPr>
      </w:pPr>
    </w:p>
    <w:p w14:paraId="2D16A801" w14:textId="77777777" w:rsidR="006B3EC8" w:rsidRDefault="006B3EC8" w:rsidP="000F7045">
      <w:pPr>
        <w:tabs>
          <w:tab w:val="left" w:pos="7282"/>
        </w:tabs>
        <w:rPr>
          <w:rFonts w:ascii="Times New Roman" w:hAnsi="Times New Roman" w:cs="Times New Roman"/>
        </w:rPr>
      </w:pPr>
    </w:p>
    <w:p w14:paraId="2425ACA8" w14:textId="77777777" w:rsidR="006B3EC8" w:rsidRDefault="006B3EC8" w:rsidP="000F7045">
      <w:pPr>
        <w:tabs>
          <w:tab w:val="left" w:pos="7282"/>
        </w:tabs>
        <w:rPr>
          <w:rFonts w:ascii="Times New Roman" w:hAnsi="Times New Roman" w:cs="Times New Roman"/>
        </w:rPr>
      </w:pPr>
    </w:p>
    <w:p w14:paraId="6E93C6C1" w14:textId="77777777" w:rsidR="006B3EC8" w:rsidRDefault="006B3EC8" w:rsidP="000F7045">
      <w:pPr>
        <w:tabs>
          <w:tab w:val="left" w:pos="7282"/>
        </w:tabs>
        <w:rPr>
          <w:rFonts w:ascii="Times New Roman" w:hAnsi="Times New Roman" w:cs="Times New Roman"/>
        </w:rPr>
      </w:pPr>
    </w:p>
    <w:p w14:paraId="5E8CA7E4" w14:textId="77777777" w:rsidR="006B3EC8" w:rsidRPr="00D8125D" w:rsidRDefault="006B3EC8" w:rsidP="000F7045">
      <w:pPr>
        <w:tabs>
          <w:tab w:val="left" w:pos="7282"/>
        </w:tabs>
        <w:rPr>
          <w:rFonts w:ascii="Times New Roman" w:hAnsi="Times New Roman" w:cs="Times New Roman"/>
        </w:rPr>
      </w:pPr>
    </w:p>
    <w:p w14:paraId="30A19B7E" w14:textId="42D70ECF" w:rsidR="00F416A9" w:rsidRPr="000F7045" w:rsidRDefault="00CC0A21" w:rsidP="00F416A9">
      <w:pPr>
        <w:jc w:val="center"/>
        <w:rPr>
          <w:rFonts w:ascii="Times New Roman" w:hAnsi="Times New Roman" w:cs="Times New Roman"/>
          <w:b/>
          <w:bCs/>
          <w:lang w:val="pt-BR"/>
        </w:rPr>
      </w:pPr>
      <w:r w:rsidRPr="000F7045">
        <w:rPr>
          <w:rFonts w:ascii="Times New Roman" w:hAnsi="Times New Roman" w:cs="Times New Roman"/>
          <w:b/>
          <w:bCs/>
        </w:rPr>
        <w:lastRenderedPageBreak/>
        <w:t>ANEXO 1 – PLANO DE AÇÃO PARA A GOVERNAÇÃO DE DADOS</w:t>
      </w:r>
    </w:p>
    <w:p w14:paraId="21A5B04E" w14:textId="0EB9BACC" w:rsidR="00CC0A21" w:rsidRDefault="00CC0A21" w:rsidP="00411265">
      <w:pPr>
        <w:rPr>
          <w:rFonts w:ascii="Times New Roman" w:hAnsi="Times New Roman" w:cs="Times New Roman"/>
        </w:rPr>
      </w:pPr>
    </w:p>
    <w:p w14:paraId="33D32836" w14:textId="47508A99" w:rsidR="00411265" w:rsidRDefault="00CF6C10" w:rsidP="00CF6C10">
      <w:pPr>
        <w:jc w:val="both"/>
        <w:rPr>
          <w:rFonts w:ascii="Times New Roman" w:hAnsi="Times New Roman" w:cs="Times New Roman"/>
        </w:rPr>
      </w:pPr>
      <w:r w:rsidRPr="00CF6C10">
        <w:rPr>
          <w:rFonts w:ascii="Times New Roman" w:hAnsi="Times New Roman" w:cs="Times New Roman"/>
        </w:rPr>
        <w:t xml:space="preserve">O presente quadro organiza a implementação da PEGD em fases sequenciadas, articuladas com seis pilares estratégicos de desenvolvimento. Cada fase apresenta </w:t>
      </w:r>
      <w:proofErr w:type="spellStart"/>
      <w:r w:rsidRPr="00CF6C10">
        <w:rPr>
          <w:rFonts w:ascii="Times New Roman" w:hAnsi="Times New Roman" w:cs="Times New Roman"/>
        </w:rPr>
        <w:t>objectivos</w:t>
      </w:r>
      <w:proofErr w:type="spellEnd"/>
      <w:r w:rsidRPr="00CF6C10">
        <w:rPr>
          <w:rFonts w:ascii="Times New Roman" w:hAnsi="Times New Roman" w:cs="Times New Roman"/>
        </w:rPr>
        <w:t xml:space="preserve">, </w:t>
      </w:r>
      <w:proofErr w:type="spellStart"/>
      <w:r w:rsidRPr="00CF6C10">
        <w:rPr>
          <w:rFonts w:ascii="Times New Roman" w:hAnsi="Times New Roman" w:cs="Times New Roman"/>
        </w:rPr>
        <w:t>acções</w:t>
      </w:r>
      <w:proofErr w:type="spellEnd"/>
      <w:r w:rsidRPr="00CF6C10">
        <w:rPr>
          <w:rFonts w:ascii="Times New Roman" w:hAnsi="Times New Roman" w:cs="Times New Roman"/>
        </w:rPr>
        <w:t>, entregáveis, responsabilidades e indicadores de forma alinhada com a Estratégia Nacional</w:t>
      </w:r>
      <w:r>
        <w:rPr>
          <w:rFonts w:ascii="Times New Roman" w:hAnsi="Times New Roman" w:cs="Times New Roman"/>
        </w:rPr>
        <w:t xml:space="preserve"> de Governação de Dados</w:t>
      </w:r>
      <w:r w:rsidRPr="00CF6C10">
        <w:rPr>
          <w:rFonts w:ascii="Times New Roman" w:hAnsi="Times New Roman" w:cs="Times New Roman"/>
        </w:rPr>
        <w:t>.</w:t>
      </w:r>
    </w:p>
    <w:p w14:paraId="1F219D41" w14:textId="77777777" w:rsidR="006B3EC8" w:rsidRPr="00D8125D" w:rsidRDefault="006B3EC8" w:rsidP="004D08B8">
      <w:pPr>
        <w:jc w:val="both"/>
        <w:rPr>
          <w:rFonts w:ascii="Times New Roman" w:hAnsi="Times New Roman" w:cs="Times New Roman"/>
        </w:rPr>
      </w:pPr>
    </w:p>
    <w:p w14:paraId="4486C887" w14:textId="5F75F4F9" w:rsidR="006B3EC8" w:rsidRPr="004D08B8" w:rsidRDefault="006B3EC8" w:rsidP="004D08B8">
      <w:pPr>
        <w:jc w:val="center"/>
        <w:rPr>
          <w:rFonts w:ascii="Times New Roman" w:hAnsi="Times New Roman" w:cs="Times New Roman"/>
          <w:b/>
          <w:bCs/>
        </w:rPr>
      </w:pPr>
      <w:r w:rsidRPr="004D08B8">
        <w:rPr>
          <w:rFonts w:ascii="Times New Roman" w:hAnsi="Times New Roman" w:cs="Times New Roman"/>
          <w:b/>
          <w:bCs/>
        </w:rPr>
        <w:t>FASE 1 – ESTRUTURA E COORDENAÇÃO INSTITUCIONAL</w:t>
      </w:r>
    </w:p>
    <w:p w14:paraId="01C7ACED" w14:textId="0E5BAAFE" w:rsidR="006B3EC8" w:rsidRPr="004D08B8" w:rsidRDefault="006B3EC8" w:rsidP="004D08B8">
      <w:pPr>
        <w:spacing w:after="200" w:line="276" w:lineRule="auto"/>
        <w:jc w:val="both"/>
        <w:rPr>
          <w:rFonts w:ascii="Times New Roman" w:eastAsia="MS Mincho" w:hAnsi="Times New Roman" w:cs="Times New Roman"/>
          <w:kern w:val="0"/>
          <w14:ligatures w14:val="none"/>
        </w:rPr>
      </w:pPr>
    </w:p>
    <w:tbl>
      <w:tblPr>
        <w:tblStyle w:val="PlainTable11"/>
        <w:tblW w:w="14884" w:type="dxa"/>
        <w:tblInd w:w="-714" w:type="dxa"/>
        <w:tblLook w:val="04A0" w:firstRow="1" w:lastRow="0" w:firstColumn="1" w:lastColumn="0" w:noHBand="0" w:noVBand="1"/>
      </w:tblPr>
      <w:tblGrid>
        <w:gridCol w:w="1963"/>
        <w:gridCol w:w="5550"/>
        <w:gridCol w:w="3969"/>
        <w:gridCol w:w="1843"/>
        <w:gridCol w:w="1559"/>
      </w:tblGrid>
      <w:tr w:rsidR="008F7064" w:rsidRPr="00321A4F" w14:paraId="2D3C981A" w14:textId="77777777" w:rsidTr="004D08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441B751" w14:textId="77777777" w:rsidR="008F7064" w:rsidRPr="004D08B8" w:rsidRDefault="008F7064" w:rsidP="004D08B8">
            <w:pPr>
              <w:jc w:val="both"/>
              <w:rPr>
                <w:rFonts w:ascii="Times New Roman" w:hAnsi="Times New Roman" w:cs="Times New Roman"/>
                <w:sz w:val="24"/>
                <w:szCs w:val="24"/>
              </w:rPr>
            </w:pPr>
            <w:r w:rsidRPr="004D08B8">
              <w:rPr>
                <w:rFonts w:ascii="Times New Roman" w:hAnsi="Times New Roman" w:cs="Times New Roman"/>
              </w:rPr>
              <w:t xml:space="preserve">Pilar </w:t>
            </w:r>
            <w:proofErr w:type="spellStart"/>
            <w:r w:rsidRPr="004D08B8">
              <w:rPr>
                <w:rFonts w:ascii="Times New Roman" w:hAnsi="Times New Roman" w:cs="Times New Roman"/>
              </w:rPr>
              <w:t>Estratégico</w:t>
            </w:r>
            <w:proofErr w:type="spellEnd"/>
          </w:p>
        </w:tc>
        <w:tc>
          <w:tcPr>
            <w:tcW w:w="0" w:type="dxa"/>
          </w:tcPr>
          <w:p w14:paraId="726BD7D3" w14:textId="77777777" w:rsidR="008F7064" w:rsidRPr="004D08B8" w:rsidRDefault="008F7064" w:rsidP="004D08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D08B8">
              <w:rPr>
                <w:rFonts w:ascii="Times New Roman" w:hAnsi="Times New Roman" w:cs="Times New Roman"/>
              </w:rPr>
              <w:t>Actividades</w:t>
            </w:r>
            <w:proofErr w:type="spellEnd"/>
            <w:r w:rsidRPr="004D08B8">
              <w:rPr>
                <w:rFonts w:ascii="Times New Roman" w:hAnsi="Times New Roman" w:cs="Times New Roman"/>
              </w:rPr>
              <w:t xml:space="preserve"> / </w:t>
            </w:r>
            <w:proofErr w:type="spellStart"/>
            <w:r w:rsidRPr="004D08B8">
              <w:rPr>
                <w:rFonts w:ascii="Times New Roman" w:hAnsi="Times New Roman" w:cs="Times New Roman"/>
              </w:rPr>
              <w:t>Acções</w:t>
            </w:r>
            <w:proofErr w:type="spellEnd"/>
            <w:r w:rsidRPr="004D08B8">
              <w:rPr>
                <w:rFonts w:ascii="Times New Roman" w:hAnsi="Times New Roman" w:cs="Times New Roman"/>
              </w:rPr>
              <w:t xml:space="preserve"> </w:t>
            </w:r>
            <w:proofErr w:type="spellStart"/>
            <w:r w:rsidRPr="004D08B8">
              <w:rPr>
                <w:rFonts w:ascii="Times New Roman" w:hAnsi="Times New Roman" w:cs="Times New Roman"/>
              </w:rPr>
              <w:t>Principais</w:t>
            </w:r>
            <w:proofErr w:type="spellEnd"/>
          </w:p>
        </w:tc>
        <w:tc>
          <w:tcPr>
            <w:tcW w:w="0" w:type="dxa"/>
          </w:tcPr>
          <w:p w14:paraId="2E43B7E8" w14:textId="77777777" w:rsidR="008F7064" w:rsidRPr="004D08B8" w:rsidRDefault="008F7064" w:rsidP="004D08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D08B8">
              <w:rPr>
                <w:rFonts w:ascii="Times New Roman" w:hAnsi="Times New Roman" w:cs="Times New Roman"/>
              </w:rPr>
              <w:t>Entregáveis</w:t>
            </w:r>
            <w:proofErr w:type="spellEnd"/>
            <w:r w:rsidRPr="004D08B8">
              <w:rPr>
                <w:rFonts w:ascii="Times New Roman" w:hAnsi="Times New Roman" w:cs="Times New Roman"/>
              </w:rPr>
              <w:t xml:space="preserve"> </w:t>
            </w:r>
            <w:proofErr w:type="spellStart"/>
            <w:r w:rsidRPr="004D08B8">
              <w:rPr>
                <w:rFonts w:ascii="Times New Roman" w:hAnsi="Times New Roman" w:cs="Times New Roman"/>
              </w:rPr>
              <w:t>Obrigatórios</w:t>
            </w:r>
            <w:proofErr w:type="spellEnd"/>
          </w:p>
        </w:tc>
        <w:tc>
          <w:tcPr>
            <w:tcW w:w="1843" w:type="dxa"/>
          </w:tcPr>
          <w:p w14:paraId="76F31BAA" w14:textId="77777777" w:rsidR="008F7064" w:rsidRPr="004D08B8" w:rsidRDefault="008F7064" w:rsidP="004D08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D08B8">
              <w:rPr>
                <w:rFonts w:ascii="Times New Roman" w:hAnsi="Times New Roman" w:cs="Times New Roman"/>
              </w:rPr>
              <w:t>Entidades</w:t>
            </w:r>
            <w:proofErr w:type="spellEnd"/>
            <w:r w:rsidRPr="004D08B8">
              <w:rPr>
                <w:rFonts w:ascii="Times New Roman" w:hAnsi="Times New Roman" w:cs="Times New Roman"/>
              </w:rPr>
              <w:t xml:space="preserve"> </w:t>
            </w:r>
            <w:proofErr w:type="spellStart"/>
            <w:r w:rsidRPr="004D08B8">
              <w:rPr>
                <w:rFonts w:ascii="Times New Roman" w:hAnsi="Times New Roman" w:cs="Times New Roman"/>
              </w:rPr>
              <w:t>Responsáveis</w:t>
            </w:r>
            <w:proofErr w:type="spellEnd"/>
          </w:p>
        </w:tc>
        <w:tc>
          <w:tcPr>
            <w:tcW w:w="1559" w:type="dxa"/>
          </w:tcPr>
          <w:p w14:paraId="32BA397F" w14:textId="77777777" w:rsidR="008F7064" w:rsidRPr="004D08B8" w:rsidRDefault="008F7064" w:rsidP="004D08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D08B8">
              <w:rPr>
                <w:rFonts w:ascii="Times New Roman" w:hAnsi="Times New Roman" w:cs="Times New Roman"/>
              </w:rPr>
              <w:t>Prazo</w:t>
            </w:r>
            <w:proofErr w:type="spellEnd"/>
          </w:p>
        </w:tc>
      </w:tr>
      <w:tr w:rsidR="005A2BC5" w:rsidRPr="00321A4F" w14:paraId="30E41E9F" w14:textId="77777777" w:rsidTr="004D08B8">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0" w:type="dxa"/>
            <w:vMerge w:val="restart"/>
          </w:tcPr>
          <w:p w14:paraId="08A3E48E" w14:textId="759D3600" w:rsidR="005A2BC5" w:rsidRPr="004D08B8" w:rsidRDefault="005A2BC5" w:rsidP="004D08B8">
            <w:pPr>
              <w:jc w:val="center"/>
              <w:rPr>
                <w:rFonts w:ascii="Times New Roman" w:hAnsi="Times New Roman" w:cs="Times New Roman"/>
                <w:sz w:val="24"/>
                <w:szCs w:val="24"/>
                <w:lang w:val="pt-PT"/>
              </w:rPr>
            </w:pPr>
            <w:r w:rsidRPr="004D08B8">
              <w:rPr>
                <w:rFonts w:ascii="Times New Roman" w:hAnsi="Times New Roman" w:cs="Times New Roman"/>
                <w:lang w:val="pt-PT"/>
              </w:rPr>
              <w:t xml:space="preserve">PILAR </w:t>
            </w:r>
            <w:r w:rsidR="00970D33" w:rsidRPr="002C3AE8">
              <w:rPr>
                <w:rFonts w:ascii="Times New Roman" w:hAnsi="Times New Roman" w:cs="Times New Roman"/>
                <w:sz w:val="24"/>
                <w:szCs w:val="24"/>
                <w:lang w:val="pt-PT"/>
              </w:rPr>
              <w:t xml:space="preserve">1 </w:t>
            </w:r>
            <w:r w:rsidR="0060402E" w:rsidRPr="004D08B8">
              <w:rPr>
                <w:rFonts w:ascii="Times New Roman" w:hAnsi="Times New Roman" w:cs="Times New Roman"/>
                <w:lang w:val="pt-PT"/>
              </w:rPr>
              <w:t>- Transformação</w:t>
            </w:r>
            <w:r w:rsidRPr="004D08B8">
              <w:rPr>
                <w:rFonts w:ascii="Times New Roman" w:hAnsi="Times New Roman" w:cs="Times New Roman"/>
                <w:lang w:val="pt-PT"/>
              </w:rPr>
              <w:t xml:space="preserve"> Económica e Diversificação</w:t>
            </w:r>
          </w:p>
        </w:tc>
        <w:tc>
          <w:tcPr>
            <w:tcW w:w="0" w:type="dxa"/>
          </w:tcPr>
          <w:p w14:paraId="67D63186" w14:textId="03D7BEF8" w:rsidR="005A2BC5" w:rsidRPr="004D08B8" w:rsidRDefault="005A2BC5" w:rsidP="005A2B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r w:rsidRPr="004D08B8">
              <w:rPr>
                <w:rFonts w:ascii="Times New Roman" w:hAnsi="Times New Roman" w:cs="Times New Roman"/>
                <w:lang w:val="pt-PT"/>
              </w:rPr>
              <w:t>Criar estruturas de governação económica de dados</w:t>
            </w:r>
            <w:r w:rsidR="00594C3E">
              <w:rPr>
                <w:rFonts w:ascii="Times New Roman" w:hAnsi="Times New Roman" w:cs="Times New Roman"/>
                <w:sz w:val="24"/>
                <w:szCs w:val="24"/>
                <w:lang w:val="pt-PT"/>
              </w:rPr>
              <w:t xml:space="preserve"> e fortalecer </w:t>
            </w:r>
            <w:r w:rsidR="0025439A">
              <w:rPr>
                <w:rFonts w:ascii="Times New Roman" w:hAnsi="Times New Roman" w:cs="Times New Roman"/>
                <w:sz w:val="24"/>
                <w:szCs w:val="24"/>
                <w:lang w:val="pt-PT"/>
              </w:rPr>
              <w:t xml:space="preserve">o estabelecimento da Autoridade Nacional de </w:t>
            </w:r>
            <w:proofErr w:type="gramStart"/>
            <w:r w:rsidR="0025439A">
              <w:rPr>
                <w:rFonts w:ascii="Times New Roman" w:hAnsi="Times New Roman" w:cs="Times New Roman"/>
                <w:sz w:val="24"/>
                <w:szCs w:val="24"/>
                <w:lang w:val="pt-PT"/>
              </w:rPr>
              <w:t>Protecção  de</w:t>
            </w:r>
            <w:proofErr w:type="gramEnd"/>
            <w:r w:rsidR="0025439A">
              <w:rPr>
                <w:rFonts w:ascii="Times New Roman" w:hAnsi="Times New Roman" w:cs="Times New Roman"/>
                <w:sz w:val="24"/>
                <w:szCs w:val="24"/>
                <w:lang w:val="pt-PT"/>
              </w:rPr>
              <w:t xml:space="preserve"> Dados</w:t>
            </w:r>
          </w:p>
        </w:tc>
        <w:tc>
          <w:tcPr>
            <w:tcW w:w="0" w:type="dxa"/>
            <w:vMerge w:val="restart"/>
          </w:tcPr>
          <w:p w14:paraId="5D9C9946" w14:textId="77777777" w:rsidR="00787B33" w:rsidRPr="004D08B8" w:rsidRDefault="0072418A" w:rsidP="00787B33">
            <w:pPr>
              <w:pStyle w:val="ListParagraph"/>
              <w:numPr>
                <w:ilvl w:val="0"/>
                <w:numId w:val="5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r w:rsidRPr="004D08B8">
              <w:rPr>
                <w:rFonts w:ascii="Times New Roman" w:hAnsi="Times New Roman" w:cs="Times New Roman"/>
                <w:lang w:val="pt-PT"/>
              </w:rPr>
              <w:t>Decreto de Criação da Autoridade Nacional de Protecção de Dados</w:t>
            </w:r>
          </w:p>
          <w:p w14:paraId="1F36C556" w14:textId="6B8EBAAE" w:rsidR="005A2BC5" w:rsidRPr="004D08B8" w:rsidRDefault="005A2BC5" w:rsidP="004D08B8">
            <w:pPr>
              <w:pStyle w:val="ListParagraph"/>
              <w:numPr>
                <w:ilvl w:val="0"/>
                <w:numId w:val="5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sidRPr="004D08B8">
              <w:rPr>
                <w:rFonts w:ascii="Times New Roman" w:hAnsi="Times New Roman" w:cs="Times New Roman"/>
                <w:lang w:val="pt-PT"/>
              </w:rPr>
              <w:t>Plano de migração de sistemas legados de alto risco</w:t>
            </w:r>
          </w:p>
        </w:tc>
        <w:tc>
          <w:tcPr>
            <w:tcW w:w="1843" w:type="dxa"/>
            <w:vMerge w:val="restart"/>
          </w:tcPr>
          <w:p w14:paraId="133D3E0D" w14:textId="6161E5CE" w:rsidR="005A2BC5" w:rsidRPr="004D08B8" w:rsidRDefault="009D63AB" w:rsidP="004D08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r w:rsidRPr="002C3AE8">
              <w:rPr>
                <w:rFonts w:ascii="Times New Roman" w:hAnsi="Times New Roman" w:cs="Times New Roman"/>
                <w:sz w:val="24"/>
                <w:szCs w:val="24"/>
                <w:lang w:val="pt-PT"/>
              </w:rPr>
              <w:t>[</w:t>
            </w:r>
            <w:proofErr w:type="spellStart"/>
            <w:r w:rsidRPr="004D08B8">
              <w:rPr>
                <w:rFonts w:ascii="Times New Roman" w:hAnsi="Times New Roman" w:cs="Times New Roman"/>
                <w:highlight w:val="yellow"/>
              </w:rPr>
              <w:t>Inserir</w:t>
            </w:r>
            <w:proofErr w:type="spellEnd"/>
            <w:r w:rsidRPr="002C3AE8">
              <w:rPr>
                <w:rFonts w:ascii="Times New Roman" w:hAnsi="Times New Roman" w:cs="Times New Roman"/>
                <w:sz w:val="24"/>
                <w:szCs w:val="24"/>
                <w:lang w:val="pt-PT"/>
              </w:rPr>
              <w:t>]</w:t>
            </w:r>
          </w:p>
        </w:tc>
        <w:tc>
          <w:tcPr>
            <w:tcW w:w="1559" w:type="dxa"/>
            <w:vMerge w:val="restart"/>
          </w:tcPr>
          <w:p w14:paraId="2F6AD7C3" w14:textId="77777777" w:rsidR="005A2BC5" w:rsidRPr="004D08B8" w:rsidRDefault="005A2BC5" w:rsidP="004D08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08B8">
              <w:rPr>
                <w:rFonts w:ascii="Times New Roman" w:hAnsi="Times New Roman" w:cs="Times New Roman"/>
              </w:rPr>
              <w:t>0–6 meses</w:t>
            </w:r>
          </w:p>
        </w:tc>
      </w:tr>
      <w:tr w:rsidR="005A2BC5" w:rsidRPr="00321A4F" w14:paraId="74FFF44A" w14:textId="77777777" w:rsidTr="004D08B8">
        <w:tc>
          <w:tcPr>
            <w:cnfStyle w:val="001000000000" w:firstRow="0" w:lastRow="0" w:firstColumn="1" w:lastColumn="0" w:oddVBand="0" w:evenVBand="0" w:oddHBand="0" w:evenHBand="0" w:firstRowFirstColumn="0" w:firstRowLastColumn="0" w:lastRowFirstColumn="0" w:lastRowLastColumn="0"/>
            <w:tcW w:w="0" w:type="dxa"/>
            <w:vMerge/>
          </w:tcPr>
          <w:p w14:paraId="4D25043C" w14:textId="77777777" w:rsidR="005A2BC5" w:rsidRPr="004D08B8" w:rsidRDefault="005A2BC5" w:rsidP="008F7064">
            <w:pPr>
              <w:jc w:val="center"/>
              <w:rPr>
                <w:rFonts w:ascii="Times New Roman" w:hAnsi="Times New Roman" w:cs="Times New Roman"/>
                <w:b w:val="0"/>
                <w:bCs w:val="0"/>
                <w:sz w:val="24"/>
                <w:szCs w:val="24"/>
              </w:rPr>
            </w:pPr>
          </w:p>
        </w:tc>
        <w:tc>
          <w:tcPr>
            <w:tcW w:w="0" w:type="dxa"/>
          </w:tcPr>
          <w:p w14:paraId="20203D54" w14:textId="3D00E100" w:rsidR="005A2BC5" w:rsidRPr="004D08B8" w:rsidRDefault="008E6A27" w:rsidP="006B3E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3AE8">
              <w:rPr>
                <w:rFonts w:ascii="Times New Roman" w:hAnsi="Times New Roman" w:cs="Times New Roman"/>
                <w:sz w:val="24"/>
                <w:szCs w:val="24"/>
                <w:lang w:val="pt-PT"/>
              </w:rPr>
              <w:t>Mapeamento de</w:t>
            </w:r>
            <w:r w:rsidR="005A2BC5" w:rsidRPr="002C3AE8">
              <w:rPr>
                <w:rFonts w:ascii="Times New Roman" w:hAnsi="Times New Roman" w:cs="Times New Roman"/>
                <w:sz w:val="24"/>
                <w:szCs w:val="24"/>
                <w:lang w:val="pt-PT"/>
              </w:rPr>
              <w:t xml:space="preserve"> sistemas legados</w:t>
            </w:r>
          </w:p>
        </w:tc>
        <w:tc>
          <w:tcPr>
            <w:tcW w:w="0" w:type="dxa"/>
            <w:vMerge/>
          </w:tcPr>
          <w:p w14:paraId="0FDD7697" w14:textId="77777777" w:rsidR="005A2BC5" w:rsidRPr="004D08B8" w:rsidRDefault="005A2BC5" w:rsidP="006B3E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3" w:type="dxa"/>
            <w:vMerge/>
          </w:tcPr>
          <w:p w14:paraId="3E1B45BD" w14:textId="77777777" w:rsidR="005A2BC5" w:rsidRPr="004D08B8" w:rsidRDefault="005A2BC5" w:rsidP="006B3E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vMerge/>
          </w:tcPr>
          <w:p w14:paraId="374F370E" w14:textId="77777777" w:rsidR="005A2BC5" w:rsidRPr="004D08B8" w:rsidRDefault="005A2BC5" w:rsidP="006B3E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A2BC5" w:rsidRPr="005A2BC5" w14:paraId="66C778E3" w14:textId="77777777" w:rsidTr="004D08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Pr>
          <w:p w14:paraId="1A4BC3C8" w14:textId="77777777" w:rsidR="005A2BC5" w:rsidRPr="004D08B8" w:rsidRDefault="005A2BC5" w:rsidP="008F7064">
            <w:pPr>
              <w:jc w:val="center"/>
              <w:rPr>
                <w:rFonts w:ascii="Times New Roman" w:hAnsi="Times New Roman" w:cs="Times New Roman"/>
                <w:b w:val="0"/>
                <w:bCs w:val="0"/>
                <w:sz w:val="24"/>
                <w:szCs w:val="24"/>
              </w:rPr>
            </w:pPr>
          </w:p>
        </w:tc>
        <w:tc>
          <w:tcPr>
            <w:tcW w:w="0" w:type="dxa"/>
          </w:tcPr>
          <w:p w14:paraId="67A27DBC" w14:textId="193E7E3C" w:rsidR="005A2BC5" w:rsidRPr="004D08B8" w:rsidRDefault="00970D33" w:rsidP="006B3E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r w:rsidRPr="002C3AE8">
              <w:rPr>
                <w:rFonts w:ascii="Times New Roman" w:hAnsi="Times New Roman" w:cs="Times New Roman"/>
                <w:sz w:val="24"/>
                <w:szCs w:val="24"/>
                <w:lang w:val="pt-PT"/>
              </w:rPr>
              <w:t>Defini</w:t>
            </w:r>
            <w:r w:rsidR="00F740DA" w:rsidRPr="004D08B8">
              <w:rPr>
                <w:rFonts w:ascii="Times New Roman" w:hAnsi="Times New Roman" w:cs="Times New Roman"/>
                <w:lang w:val="pt-PT"/>
              </w:rPr>
              <w:t>ç</w:t>
            </w:r>
            <w:r w:rsidRPr="004D08B8">
              <w:rPr>
                <w:rFonts w:ascii="Times New Roman" w:hAnsi="Times New Roman" w:cs="Times New Roman"/>
                <w:lang w:val="pt-PT"/>
              </w:rPr>
              <w:t>ão</w:t>
            </w:r>
            <w:r w:rsidRPr="002C3AE8">
              <w:rPr>
                <w:rFonts w:ascii="Times New Roman" w:hAnsi="Times New Roman" w:cs="Times New Roman"/>
                <w:sz w:val="24"/>
                <w:szCs w:val="24"/>
                <w:lang w:val="pt-PT"/>
              </w:rPr>
              <w:t xml:space="preserve"> de</w:t>
            </w:r>
            <w:r w:rsidR="005A2BC5" w:rsidRPr="002C3AE8">
              <w:rPr>
                <w:rFonts w:ascii="Times New Roman" w:hAnsi="Times New Roman" w:cs="Times New Roman"/>
                <w:sz w:val="24"/>
                <w:szCs w:val="24"/>
                <w:lang w:val="pt-PT"/>
              </w:rPr>
              <w:t xml:space="preserve"> responsabilidades sectoriais em agricultura, indústria, comércio, logística e finanças.</w:t>
            </w:r>
          </w:p>
        </w:tc>
        <w:tc>
          <w:tcPr>
            <w:tcW w:w="0" w:type="dxa"/>
            <w:vMerge/>
          </w:tcPr>
          <w:p w14:paraId="5FBE8A55" w14:textId="77777777" w:rsidR="005A2BC5" w:rsidRPr="004D08B8" w:rsidRDefault="005A2BC5" w:rsidP="006B3E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p>
        </w:tc>
        <w:tc>
          <w:tcPr>
            <w:tcW w:w="1843" w:type="dxa"/>
            <w:vMerge/>
          </w:tcPr>
          <w:p w14:paraId="2BCDD471" w14:textId="77777777" w:rsidR="005A2BC5" w:rsidRPr="004D08B8" w:rsidRDefault="005A2BC5" w:rsidP="006B3E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p>
        </w:tc>
        <w:tc>
          <w:tcPr>
            <w:tcW w:w="1559" w:type="dxa"/>
            <w:vMerge/>
          </w:tcPr>
          <w:p w14:paraId="125BCCAB" w14:textId="77777777" w:rsidR="005A2BC5" w:rsidRPr="004D08B8" w:rsidRDefault="005A2BC5" w:rsidP="006B3E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p>
        </w:tc>
      </w:tr>
      <w:tr w:rsidR="00F740DA" w:rsidRPr="00321A4F" w14:paraId="085D1DA5" w14:textId="77777777" w:rsidTr="004D08B8">
        <w:tc>
          <w:tcPr>
            <w:cnfStyle w:val="001000000000" w:firstRow="0" w:lastRow="0" w:firstColumn="1" w:lastColumn="0" w:oddVBand="0" w:evenVBand="0" w:oddHBand="0" w:evenHBand="0" w:firstRowFirstColumn="0" w:firstRowLastColumn="0" w:lastRowFirstColumn="0" w:lastRowLastColumn="0"/>
            <w:tcW w:w="0" w:type="dxa"/>
            <w:vMerge w:val="restart"/>
          </w:tcPr>
          <w:p w14:paraId="3A7777E1" w14:textId="77777777" w:rsidR="00F740DA" w:rsidRPr="004D08B8" w:rsidRDefault="00F740DA" w:rsidP="004D08B8">
            <w:pPr>
              <w:jc w:val="center"/>
              <w:rPr>
                <w:rFonts w:ascii="Times New Roman" w:hAnsi="Times New Roman" w:cs="Times New Roman"/>
                <w:sz w:val="24"/>
                <w:szCs w:val="24"/>
                <w:lang w:val="pt-PT"/>
              </w:rPr>
            </w:pPr>
            <w:r w:rsidRPr="004D08B8">
              <w:rPr>
                <w:rFonts w:ascii="Times New Roman" w:hAnsi="Times New Roman" w:cs="Times New Roman"/>
                <w:lang w:val="pt-PT"/>
              </w:rPr>
              <w:t>PILAR 2 – Desenvolvimento do Capital Humano</w:t>
            </w:r>
          </w:p>
        </w:tc>
        <w:tc>
          <w:tcPr>
            <w:tcW w:w="0" w:type="dxa"/>
          </w:tcPr>
          <w:p w14:paraId="45D1173E" w14:textId="4F392D11" w:rsidR="00F740DA" w:rsidRPr="004D08B8" w:rsidRDefault="00F740DA" w:rsidP="004D08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r w:rsidRPr="002C3AE8">
              <w:rPr>
                <w:rFonts w:ascii="Times New Roman" w:hAnsi="Times New Roman" w:cs="Times New Roman"/>
                <w:sz w:val="24"/>
                <w:szCs w:val="24"/>
                <w:lang w:val="pt-PT"/>
              </w:rPr>
              <w:t>Designa</w:t>
            </w:r>
            <w:r w:rsidRPr="004D08B8">
              <w:rPr>
                <w:rFonts w:ascii="Times New Roman" w:hAnsi="Times New Roman" w:cs="Times New Roman"/>
                <w:lang w:val="pt-PT"/>
              </w:rPr>
              <w:t>ção</w:t>
            </w:r>
            <w:r w:rsidRPr="002C3AE8">
              <w:rPr>
                <w:rFonts w:ascii="Times New Roman" w:hAnsi="Times New Roman" w:cs="Times New Roman"/>
                <w:sz w:val="24"/>
                <w:szCs w:val="24"/>
                <w:lang w:val="pt-PT"/>
              </w:rPr>
              <w:t xml:space="preserve"> de</w:t>
            </w:r>
            <w:r w:rsidRPr="004D08B8">
              <w:rPr>
                <w:rFonts w:ascii="Times New Roman" w:hAnsi="Times New Roman" w:cs="Times New Roman"/>
                <w:lang w:val="pt-PT"/>
              </w:rPr>
              <w:t xml:space="preserve"> Encarregados de Dados e comités em ministérios de saúde e educação</w:t>
            </w:r>
          </w:p>
        </w:tc>
        <w:tc>
          <w:tcPr>
            <w:tcW w:w="0" w:type="dxa"/>
            <w:vMerge w:val="restart"/>
          </w:tcPr>
          <w:p w14:paraId="01758297" w14:textId="7423342E" w:rsidR="00F740DA" w:rsidRPr="004D08B8" w:rsidRDefault="00F740DA" w:rsidP="004D08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r w:rsidRPr="004D08B8">
              <w:rPr>
                <w:rFonts w:ascii="Times New Roman" w:hAnsi="Times New Roman" w:cs="Times New Roman"/>
                <w:lang w:val="pt-PT"/>
              </w:rPr>
              <w:t xml:space="preserve">• Nomeação formal de Encarregados de Dados </w:t>
            </w:r>
            <w:r w:rsidR="006E5E32">
              <w:rPr>
                <w:rFonts w:ascii="Times New Roman" w:hAnsi="Times New Roman" w:cs="Times New Roman"/>
                <w:sz w:val="24"/>
                <w:szCs w:val="24"/>
                <w:lang w:val="pt-PT"/>
              </w:rPr>
              <w:t>em sectores-chave</w:t>
            </w:r>
            <w:r w:rsidRPr="004D08B8">
              <w:rPr>
                <w:rFonts w:ascii="Times New Roman" w:hAnsi="Times New Roman" w:cs="Times New Roman"/>
                <w:lang w:val="pt-PT"/>
              </w:rPr>
              <w:br/>
              <w:t>• Mapa de fluxos de dados sensíveis</w:t>
            </w:r>
            <w:r w:rsidRPr="004D08B8">
              <w:rPr>
                <w:rFonts w:ascii="Times New Roman" w:hAnsi="Times New Roman" w:cs="Times New Roman"/>
                <w:lang w:val="pt-PT"/>
              </w:rPr>
              <w:br/>
              <w:t>• Plano preliminar de digitalização segura</w:t>
            </w:r>
          </w:p>
        </w:tc>
        <w:tc>
          <w:tcPr>
            <w:tcW w:w="1843" w:type="dxa"/>
            <w:vMerge w:val="restart"/>
          </w:tcPr>
          <w:p w14:paraId="141F7EE6" w14:textId="72AFF6CE" w:rsidR="00F740DA" w:rsidRPr="004D08B8" w:rsidRDefault="00F740DA" w:rsidP="004D08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r w:rsidRPr="004D08B8">
              <w:rPr>
                <w:rFonts w:ascii="Times New Roman" w:hAnsi="Times New Roman" w:cs="Times New Roman"/>
                <w:highlight w:val="yellow"/>
              </w:rPr>
              <w:t>[</w:t>
            </w:r>
            <w:proofErr w:type="spellStart"/>
            <w:r w:rsidRPr="004D08B8">
              <w:rPr>
                <w:rFonts w:ascii="Times New Roman" w:hAnsi="Times New Roman" w:cs="Times New Roman"/>
                <w:highlight w:val="yellow"/>
              </w:rPr>
              <w:t>Inserir</w:t>
            </w:r>
            <w:proofErr w:type="spellEnd"/>
            <w:r w:rsidRPr="002C3AE8">
              <w:rPr>
                <w:rFonts w:ascii="Times New Roman" w:hAnsi="Times New Roman" w:cs="Times New Roman"/>
                <w:sz w:val="24"/>
                <w:szCs w:val="24"/>
                <w:lang w:val="pt-PT"/>
              </w:rPr>
              <w:t>]</w:t>
            </w:r>
          </w:p>
        </w:tc>
        <w:tc>
          <w:tcPr>
            <w:tcW w:w="1559" w:type="dxa"/>
            <w:vMerge w:val="restart"/>
          </w:tcPr>
          <w:p w14:paraId="0C71E4A4" w14:textId="77777777" w:rsidR="00F740DA" w:rsidRPr="004D08B8" w:rsidRDefault="00F740DA" w:rsidP="004D08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08B8">
              <w:rPr>
                <w:rFonts w:ascii="Times New Roman" w:hAnsi="Times New Roman" w:cs="Times New Roman"/>
              </w:rPr>
              <w:t>0–6 meses</w:t>
            </w:r>
          </w:p>
        </w:tc>
      </w:tr>
      <w:tr w:rsidR="00F740DA" w:rsidRPr="00F740DA" w14:paraId="521E5688" w14:textId="77777777" w:rsidTr="004D08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Pr>
          <w:p w14:paraId="449882EF" w14:textId="77777777" w:rsidR="00F740DA" w:rsidRPr="004D08B8" w:rsidRDefault="00F740DA" w:rsidP="00970D33">
            <w:pPr>
              <w:jc w:val="center"/>
              <w:rPr>
                <w:rFonts w:ascii="Times New Roman" w:hAnsi="Times New Roman" w:cs="Times New Roman"/>
                <w:b w:val="0"/>
                <w:bCs w:val="0"/>
                <w:sz w:val="24"/>
                <w:szCs w:val="24"/>
              </w:rPr>
            </w:pPr>
          </w:p>
        </w:tc>
        <w:tc>
          <w:tcPr>
            <w:tcW w:w="0" w:type="dxa"/>
          </w:tcPr>
          <w:p w14:paraId="29E3D60E" w14:textId="52779888" w:rsidR="00F740DA" w:rsidRPr="004D08B8" w:rsidRDefault="00F740DA" w:rsidP="006B3E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r w:rsidRPr="002C3AE8">
              <w:rPr>
                <w:rFonts w:ascii="Times New Roman" w:hAnsi="Times New Roman" w:cs="Times New Roman"/>
                <w:sz w:val="24"/>
                <w:szCs w:val="24"/>
                <w:lang w:val="pt-PT"/>
              </w:rPr>
              <w:t>Mapeamento de fluxos de dados sensíveis</w:t>
            </w:r>
          </w:p>
        </w:tc>
        <w:tc>
          <w:tcPr>
            <w:tcW w:w="0" w:type="dxa"/>
            <w:vMerge/>
          </w:tcPr>
          <w:p w14:paraId="249798A6" w14:textId="77777777" w:rsidR="00F740DA" w:rsidRPr="004D08B8" w:rsidRDefault="00F740DA" w:rsidP="006B3E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p>
        </w:tc>
        <w:tc>
          <w:tcPr>
            <w:tcW w:w="1843" w:type="dxa"/>
            <w:vMerge/>
          </w:tcPr>
          <w:p w14:paraId="66C7EFAB" w14:textId="77777777" w:rsidR="00F740DA" w:rsidRPr="004D08B8" w:rsidRDefault="00F740DA" w:rsidP="006B3E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p>
        </w:tc>
        <w:tc>
          <w:tcPr>
            <w:tcW w:w="1559" w:type="dxa"/>
            <w:vMerge/>
          </w:tcPr>
          <w:p w14:paraId="1F426B62" w14:textId="77777777" w:rsidR="00F740DA" w:rsidRPr="004D08B8" w:rsidRDefault="00F740DA" w:rsidP="006B3E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p>
        </w:tc>
      </w:tr>
      <w:tr w:rsidR="00F740DA" w:rsidRPr="00F740DA" w14:paraId="40DE9088" w14:textId="77777777" w:rsidTr="004D08B8">
        <w:trPr>
          <w:trHeight w:val="296"/>
        </w:trPr>
        <w:tc>
          <w:tcPr>
            <w:cnfStyle w:val="001000000000" w:firstRow="0" w:lastRow="0" w:firstColumn="1" w:lastColumn="0" w:oddVBand="0" w:evenVBand="0" w:oddHBand="0" w:evenHBand="0" w:firstRowFirstColumn="0" w:firstRowLastColumn="0" w:lastRowFirstColumn="0" w:lastRowLastColumn="0"/>
            <w:tcW w:w="0" w:type="dxa"/>
            <w:vMerge/>
            <w:tcBorders>
              <w:bottom w:val="single" w:sz="4" w:space="0" w:color="BFBFBF"/>
            </w:tcBorders>
          </w:tcPr>
          <w:p w14:paraId="70EA87A1" w14:textId="77777777" w:rsidR="00F740DA" w:rsidRPr="004D08B8" w:rsidRDefault="00F740DA" w:rsidP="00970D33">
            <w:pPr>
              <w:jc w:val="center"/>
              <w:rPr>
                <w:rFonts w:ascii="Times New Roman" w:hAnsi="Times New Roman" w:cs="Times New Roman"/>
                <w:b w:val="0"/>
                <w:bCs w:val="0"/>
                <w:sz w:val="24"/>
                <w:szCs w:val="24"/>
                <w:lang w:val="pt-PT"/>
              </w:rPr>
            </w:pPr>
          </w:p>
        </w:tc>
        <w:tc>
          <w:tcPr>
            <w:tcW w:w="0" w:type="dxa"/>
            <w:tcBorders>
              <w:bottom w:val="single" w:sz="4" w:space="0" w:color="BFBFBF"/>
            </w:tcBorders>
          </w:tcPr>
          <w:p w14:paraId="70621EBA" w14:textId="48A2F1A7" w:rsidR="00F740DA" w:rsidRPr="004D08B8" w:rsidRDefault="00F740DA" w:rsidP="006B3E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r w:rsidRPr="002C3AE8">
              <w:rPr>
                <w:rFonts w:ascii="Times New Roman" w:hAnsi="Times New Roman" w:cs="Times New Roman"/>
                <w:sz w:val="24"/>
                <w:szCs w:val="24"/>
                <w:lang w:val="pt-PT"/>
              </w:rPr>
              <w:t>Defini</w:t>
            </w:r>
            <w:r w:rsidRPr="004D08B8">
              <w:rPr>
                <w:rFonts w:ascii="Times New Roman" w:hAnsi="Times New Roman" w:cs="Times New Roman"/>
                <w:lang w:val="pt-PT"/>
              </w:rPr>
              <w:t>ção</w:t>
            </w:r>
            <w:r w:rsidRPr="002C3AE8">
              <w:rPr>
                <w:rFonts w:ascii="Times New Roman" w:hAnsi="Times New Roman" w:cs="Times New Roman"/>
                <w:sz w:val="24"/>
                <w:szCs w:val="24"/>
                <w:lang w:val="pt-PT"/>
              </w:rPr>
              <w:t xml:space="preserve"> de prioridades de digitalização segura.</w:t>
            </w:r>
          </w:p>
        </w:tc>
        <w:tc>
          <w:tcPr>
            <w:tcW w:w="0" w:type="dxa"/>
            <w:vMerge/>
            <w:tcBorders>
              <w:bottom w:val="single" w:sz="4" w:space="0" w:color="BFBFBF"/>
            </w:tcBorders>
          </w:tcPr>
          <w:p w14:paraId="7F41AD7E" w14:textId="77777777" w:rsidR="00F740DA" w:rsidRPr="004D08B8" w:rsidRDefault="00F740DA" w:rsidP="006B3E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p>
        </w:tc>
        <w:tc>
          <w:tcPr>
            <w:tcW w:w="1843" w:type="dxa"/>
            <w:vMerge/>
            <w:tcBorders>
              <w:bottom w:val="single" w:sz="4" w:space="0" w:color="BFBFBF"/>
            </w:tcBorders>
          </w:tcPr>
          <w:p w14:paraId="15A9B895" w14:textId="77777777" w:rsidR="00F740DA" w:rsidRPr="004D08B8" w:rsidRDefault="00F740DA" w:rsidP="006B3E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p>
        </w:tc>
        <w:tc>
          <w:tcPr>
            <w:tcW w:w="1559" w:type="dxa"/>
            <w:vMerge/>
            <w:tcBorders>
              <w:bottom w:val="single" w:sz="4" w:space="0" w:color="BFBFBF"/>
            </w:tcBorders>
          </w:tcPr>
          <w:p w14:paraId="2B1ADEB5" w14:textId="77777777" w:rsidR="00F740DA" w:rsidRPr="004D08B8" w:rsidRDefault="00F740DA" w:rsidP="006B3E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p>
        </w:tc>
      </w:tr>
      <w:tr w:rsidR="002C3AE8" w:rsidRPr="00321A4F" w14:paraId="4CA38913" w14:textId="77777777" w:rsidTr="004D08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tcPr>
          <w:p w14:paraId="7746E54B" w14:textId="77777777" w:rsidR="002C3AE8" w:rsidRPr="004D08B8" w:rsidRDefault="002C3AE8" w:rsidP="004D08B8">
            <w:pPr>
              <w:jc w:val="center"/>
              <w:rPr>
                <w:rFonts w:ascii="Times New Roman" w:hAnsi="Times New Roman" w:cs="Times New Roman"/>
                <w:sz w:val="24"/>
                <w:szCs w:val="24"/>
              </w:rPr>
            </w:pPr>
            <w:r w:rsidRPr="004D08B8">
              <w:rPr>
                <w:rFonts w:ascii="Times New Roman" w:hAnsi="Times New Roman" w:cs="Times New Roman"/>
              </w:rPr>
              <w:t xml:space="preserve">PILAR 3 – </w:t>
            </w:r>
            <w:proofErr w:type="spellStart"/>
            <w:r w:rsidRPr="004D08B8">
              <w:rPr>
                <w:rFonts w:ascii="Times New Roman" w:hAnsi="Times New Roman" w:cs="Times New Roman"/>
              </w:rPr>
              <w:t>Desenvolvimento</w:t>
            </w:r>
            <w:proofErr w:type="spellEnd"/>
            <w:r w:rsidRPr="004D08B8">
              <w:rPr>
                <w:rFonts w:ascii="Times New Roman" w:hAnsi="Times New Roman" w:cs="Times New Roman"/>
              </w:rPr>
              <w:t xml:space="preserve"> de </w:t>
            </w:r>
            <w:proofErr w:type="spellStart"/>
            <w:r w:rsidRPr="004D08B8">
              <w:rPr>
                <w:rFonts w:ascii="Times New Roman" w:hAnsi="Times New Roman" w:cs="Times New Roman"/>
              </w:rPr>
              <w:t>Infraestruturas</w:t>
            </w:r>
            <w:proofErr w:type="spellEnd"/>
          </w:p>
        </w:tc>
        <w:tc>
          <w:tcPr>
            <w:tcW w:w="0" w:type="dxa"/>
          </w:tcPr>
          <w:p w14:paraId="637481E8" w14:textId="2016E5D6" w:rsidR="002C3AE8" w:rsidRPr="004D08B8" w:rsidRDefault="002C3AE8" w:rsidP="004D08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r w:rsidRPr="004D08B8">
              <w:rPr>
                <w:rFonts w:ascii="Times New Roman" w:hAnsi="Times New Roman" w:cs="Times New Roman"/>
                <w:lang w:val="pt-PT"/>
              </w:rPr>
              <w:t>Inventariar centros de dados e infraestruturas</w:t>
            </w:r>
          </w:p>
        </w:tc>
        <w:tc>
          <w:tcPr>
            <w:tcW w:w="0" w:type="dxa"/>
            <w:vMerge w:val="restart"/>
          </w:tcPr>
          <w:p w14:paraId="07A87D5F" w14:textId="2037BBC2" w:rsidR="002C3AE8" w:rsidRPr="004D08B8" w:rsidRDefault="002C3AE8" w:rsidP="004D08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r w:rsidRPr="004D08B8">
              <w:rPr>
                <w:rFonts w:ascii="Times New Roman" w:hAnsi="Times New Roman" w:cs="Times New Roman"/>
                <w:lang w:val="pt-PT"/>
              </w:rPr>
              <w:t>• Inventário nacional de infraestruturas de dados</w:t>
            </w:r>
            <w:r w:rsidRPr="004D08B8">
              <w:rPr>
                <w:rFonts w:ascii="Times New Roman" w:hAnsi="Times New Roman" w:cs="Times New Roman"/>
                <w:lang w:val="pt-PT"/>
              </w:rPr>
              <w:br/>
              <w:t>• Guia de requisitos mínimos de segurança e interoperabilidade</w:t>
            </w:r>
            <w:r w:rsidRPr="004D08B8">
              <w:rPr>
                <w:rFonts w:ascii="Times New Roman" w:hAnsi="Times New Roman" w:cs="Times New Roman"/>
                <w:lang w:val="pt-PT"/>
              </w:rPr>
              <w:br/>
              <w:t>• Esboço do modelo de computação em nuvem soberana</w:t>
            </w:r>
          </w:p>
        </w:tc>
        <w:tc>
          <w:tcPr>
            <w:tcW w:w="1843" w:type="dxa"/>
            <w:vMerge w:val="restart"/>
          </w:tcPr>
          <w:p w14:paraId="65DE620D" w14:textId="466531F2" w:rsidR="002C3AE8" w:rsidRPr="004D08B8" w:rsidRDefault="002C3AE8" w:rsidP="004D08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3AE8">
              <w:rPr>
                <w:rFonts w:ascii="Times New Roman" w:hAnsi="Times New Roman" w:cs="Times New Roman"/>
              </w:rPr>
              <w:t>[</w:t>
            </w:r>
            <w:proofErr w:type="spellStart"/>
            <w:r w:rsidRPr="002C3AE8">
              <w:rPr>
                <w:rFonts w:ascii="Times New Roman" w:hAnsi="Times New Roman" w:cs="Times New Roman"/>
              </w:rPr>
              <w:t>I</w:t>
            </w:r>
            <w:r w:rsidRPr="004D08B8">
              <w:rPr>
                <w:rFonts w:ascii="Times New Roman" w:hAnsi="Times New Roman" w:cs="Times New Roman"/>
                <w:highlight w:val="yellow"/>
              </w:rPr>
              <w:t>nserir</w:t>
            </w:r>
            <w:proofErr w:type="spellEnd"/>
            <w:r w:rsidRPr="002C3AE8">
              <w:rPr>
                <w:rFonts w:ascii="Times New Roman" w:hAnsi="Times New Roman" w:cs="Times New Roman"/>
              </w:rPr>
              <w:t>]</w:t>
            </w:r>
          </w:p>
        </w:tc>
        <w:tc>
          <w:tcPr>
            <w:tcW w:w="1559" w:type="dxa"/>
            <w:vMerge w:val="restart"/>
          </w:tcPr>
          <w:p w14:paraId="6E264149" w14:textId="77777777" w:rsidR="002C3AE8" w:rsidRPr="004D08B8" w:rsidRDefault="002C3AE8" w:rsidP="004D08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08B8">
              <w:rPr>
                <w:rFonts w:ascii="Times New Roman" w:hAnsi="Times New Roman" w:cs="Times New Roman"/>
              </w:rPr>
              <w:t>0–9 meses</w:t>
            </w:r>
          </w:p>
        </w:tc>
      </w:tr>
      <w:tr w:rsidR="002C3AE8" w:rsidRPr="00321A4F" w14:paraId="4A60B276" w14:textId="77777777" w:rsidTr="004D08B8">
        <w:tc>
          <w:tcPr>
            <w:cnfStyle w:val="001000000000" w:firstRow="0" w:lastRow="0" w:firstColumn="1" w:lastColumn="0" w:oddVBand="0" w:evenVBand="0" w:oddHBand="0" w:evenHBand="0" w:firstRowFirstColumn="0" w:firstRowLastColumn="0" w:lastRowFirstColumn="0" w:lastRowLastColumn="0"/>
            <w:tcW w:w="0" w:type="dxa"/>
            <w:vMerge/>
          </w:tcPr>
          <w:p w14:paraId="37A8EC2D" w14:textId="77777777" w:rsidR="002C3AE8" w:rsidRPr="004D08B8" w:rsidRDefault="002C3AE8">
            <w:pPr>
              <w:jc w:val="both"/>
              <w:rPr>
                <w:rFonts w:ascii="Times New Roman" w:hAnsi="Times New Roman" w:cs="Times New Roman"/>
                <w:sz w:val="24"/>
                <w:szCs w:val="24"/>
              </w:rPr>
            </w:pPr>
          </w:p>
        </w:tc>
        <w:tc>
          <w:tcPr>
            <w:tcW w:w="0" w:type="dxa"/>
          </w:tcPr>
          <w:p w14:paraId="66794307" w14:textId="1DD68BAC" w:rsidR="002C3AE8" w:rsidRPr="004D08B8" w:rsidRDefault="002C3A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r w:rsidRPr="004D08B8">
              <w:rPr>
                <w:rFonts w:ascii="Times New Roman" w:hAnsi="Times New Roman" w:cs="Times New Roman"/>
                <w:lang w:val="pt-PT"/>
              </w:rPr>
              <w:t xml:space="preserve">Definição de requisitos mínimos para </w:t>
            </w:r>
            <w:r w:rsidR="00CB3FDC">
              <w:rPr>
                <w:rFonts w:ascii="Times New Roman" w:hAnsi="Times New Roman" w:cs="Times New Roman"/>
                <w:sz w:val="24"/>
                <w:szCs w:val="24"/>
                <w:lang w:val="pt-PT"/>
              </w:rPr>
              <w:t xml:space="preserve">computação em nuvem </w:t>
            </w:r>
            <w:r w:rsidRPr="004D08B8">
              <w:rPr>
                <w:rFonts w:ascii="Times New Roman" w:hAnsi="Times New Roman" w:cs="Times New Roman"/>
                <w:lang w:val="pt-PT"/>
              </w:rPr>
              <w:t>soberana, resiliência e interoperabilidade</w:t>
            </w:r>
          </w:p>
        </w:tc>
        <w:tc>
          <w:tcPr>
            <w:tcW w:w="0" w:type="dxa"/>
            <w:vMerge/>
          </w:tcPr>
          <w:p w14:paraId="550D44B9" w14:textId="77777777" w:rsidR="002C3AE8" w:rsidRPr="004D08B8" w:rsidRDefault="002C3A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p>
        </w:tc>
        <w:tc>
          <w:tcPr>
            <w:tcW w:w="1843" w:type="dxa"/>
            <w:vMerge/>
          </w:tcPr>
          <w:p w14:paraId="79125D99" w14:textId="77777777" w:rsidR="002C3AE8" w:rsidRPr="004D08B8" w:rsidRDefault="002C3AE8" w:rsidP="006032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p>
        </w:tc>
        <w:tc>
          <w:tcPr>
            <w:tcW w:w="1559" w:type="dxa"/>
            <w:vMerge/>
          </w:tcPr>
          <w:p w14:paraId="509DA21A" w14:textId="77777777" w:rsidR="002C3AE8" w:rsidRPr="004D08B8" w:rsidRDefault="002C3A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p>
        </w:tc>
      </w:tr>
      <w:tr w:rsidR="002C3AE8" w:rsidRPr="00321A4F" w14:paraId="11E7933C" w14:textId="77777777" w:rsidTr="004D08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Pr>
          <w:p w14:paraId="31F58ED5" w14:textId="77777777" w:rsidR="002C3AE8" w:rsidRPr="004D08B8" w:rsidRDefault="002C3AE8">
            <w:pPr>
              <w:jc w:val="both"/>
              <w:rPr>
                <w:rFonts w:ascii="Times New Roman" w:hAnsi="Times New Roman" w:cs="Times New Roman"/>
                <w:sz w:val="24"/>
                <w:szCs w:val="24"/>
                <w:lang w:val="pt-PT"/>
              </w:rPr>
            </w:pPr>
          </w:p>
        </w:tc>
        <w:tc>
          <w:tcPr>
            <w:tcW w:w="0" w:type="dxa"/>
          </w:tcPr>
          <w:p w14:paraId="34754304" w14:textId="567C0433" w:rsidR="002C3AE8" w:rsidRPr="004D08B8" w:rsidRDefault="00217A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r>
              <w:rPr>
                <w:rFonts w:ascii="Times New Roman" w:hAnsi="Times New Roman" w:cs="Times New Roman"/>
                <w:sz w:val="24"/>
                <w:szCs w:val="24"/>
                <w:lang w:val="pt-PT"/>
              </w:rPr>
              <w:t>A</w:t>
            </w:r>
            <w:r w:rsidR="002C3AE8" w:rsidRPr="004D08B8">
              <w:rPr>
                <w:rFonts w:ascii="Times New Roman" w:hAnsi="Times New Roman" w:cs="Times New Roman"/>
                <w:lang w:val="pt-PT"/>
              </w:rPr>
              <w:t>provar princípios de arquitectura nacional</w:t>
            </w:r>
          </w:p>
        </w:tc>
        <w:tc>
          <w:tcPr>
            <w:tcW w:w="0" w:type="dxa"/>
            <w:vMerge/>
          </w:tcPr>
          <w:p w14:paraId="1198CECA" w14:textId="77777777" w:rsidR="002C3AE8" w:rsidRPr="004D08B8" w:rsidRDefault="002C3A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p>
        </w:tc>
        <w:tc>
          <w:tcPr>
            <w:tcW w:w="1843" w:type="dxa"/>
            <w:vMerge/>
          </w:tcPr>
          <w:p w14:paraId="2E41E929" w14:textId="77777777" w:rsidR="002C3AE8" w:rsidRPr="004D08B8" w:rsidRDefault="002C3AE8" w:rsidP="006032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p>
        </w:tc>
        <w:tc>
          <w:tcPr>
            <w:tcW w:w="1559" w:type="dxa"/>
            <w:vMerge/>
          </w:tcPr>
          <w:p w14:paraId="319A9234" w14:textId="77777777" w:rsidR="002C3AE8" w:rsidRPr="004D08B8" w:rsidRDefault="002C3A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p>
        </w:tc>
      </w:tr>
      <w:tr w:rsidR="001748A2" w:rsidRPr="00321A4F" w14:paraId="315C033B" w14:textId="77777777" w:rsidTr="00D65443">
        <w:tc>
          <w:tcPr>
            <w:cnfStyle w:val="001000000000" w:firstRow="0" w:lastRow="0" w:firstColumn="1" w:lastColumn="0" w:oddVBand="0" w:evenVBand="0" w:oddHBand="0" w:evenHBand="0" w:firstRowFirstColumn="0" w:firstRowLastColumn="0" w:lastRowFirstColumn="0" w:lastRowLastColumn="0"/>
            <w:tcW w:w="1963" w:type="dxa"/>
            <w:vMerge w:val="restart"/>
          </w:tcPr>
          <w:p w14:paraId="38CE8BF9" w14:textId="77777777" w:rsidR="001748A2" w:rsidRPr="004D08B8" w:rsidRDefault="001748A2" w:rsidP="004D08B8">
            <w:pPr>
              <w:jc w:val="center"/>
              <w:rPr>
                <w:rFonts w:ascii="Times New Roman" w:hAnsi="Times New Roman" w:cs="Times New Roman"/>
                <w:sz w:val="24"/>
                <w:szCs w:val="24"/>
              </w:rPr>
            </w:pPr>
            <w:r w:rsidRPr="004D08B8">
              <w:rPr>
                <w:rFonts w:ascii="Times New Roman" w:hAnsi="Times New Roman" w:cs="Times New Roman"/>
              </w:rPr>
              <w:lastRenderedPageBreak/>
              <w:t xml:space="preserve">PILAR 4 – Serviços </w:t>
            </w:r>
            <w:proofErr w:type="spellStart"/>
            <w:r w:rsidRPr="004D08B8">
              <w:rPr>
                <w:rFonts w:ascii="Times New Roman" w:hAnsi="Times New Roman" w:cs="Times New Roman"/>
              </w:rPr>
              <w:t>Governamentais</w:t>
            </w:r>
            <w:proofErr w:type="spellEnd"/>
            <w:r w:rsidRPr="004D08B8">
              <w:rPr>
                <w:rFonts w:ascii="Times New Roman" w:hAnsi="Times New Roman" w:cs="Times New Roman"/>
              </w:rPr>
              <w:t xml:space="preserve"> </w:t>
            </w:r>
            <w:proofErr w:type="spellStart"/>
            <w:r w:rsidRPr="004D08B8">
              <w:rPr>
                <w:rFonts w:ascii="Times New Roman" w:hAnsi="Times New Roman" w:cs="Times New Roman"/>
              </w:rPr>
              <w:t>Digitais</w:t>
            </w:r>
            <w:proofErr w:type="spellEnd"/>
          </w:p>
        </w:tc>
        <w:tc>
          <w:tcPr>
            <w:tcW w:w="5550" w:type="dxa"/>
          </w:tcPr>
          <w:p w14:paraId="395D8589" w14:textId="28028587" w:rsidR="001748A2" w:rsidRPr="004D08B8" w:rsidRDefault="001748A2" w:rsidP="004D08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r w:rsidRPr="00381A18">
              <w:rPr>
                <w:rFonts w:ascii="Times New Roman" w:hAnsi="Times New Roman" w:cs="Times New Roman"/>
                <w:sz w:val="24"/>
                <w:szCs w:val="24"/>
                <w:lang w:val="pt-PT"/>
              </w:rPr>
              <w:t>I</w:t>
            </w:r>
            <w:r w:rsidRPr="004D08B8">
              <w:rPr>
                <w:rFonts w:ascii="Times New Roman" w:hAnsi="Times New Roman" w:cs="Times New Roman"/>
                <w:lang w:val="pt-PT"/>
              </w:rPr>
              <w:t>dentificação</w:t>
            </w:r>
            <w:r w:rsidRPr="00381A18">
              <w:rPr>
                <w:rFonts w:ascii="Times New Roman" w:hAnsi="Times New Roman" w:cs="Times New Roman"/>
                <w:sz w:val="24"/>
                <w:szCs w:val="24"/>
                <w:lang w:val="pt-PT"/>
              </w:rPr>
              <w:t xml:space="preserve"> de</w:t>
            </w:r>
            <w:r w:rsidRPr="004D08B8">
              <w:rPr>
                <w:rFonts w:ascii="Times New Roman" w:hAnsi="Times New Roman" w:cs="Times New Roman"/>
                <w:lang w:val="pt-PT"/>
              </w:rPr>
              <w:t xml:space="preserve"> registos nucleares (civil, terras, licenciamento);</w:t>
            </w:r>
          </w:p>
        </w:tc>
        <w:tc>
          <w:tcPr>
            <w:tcW w:w="3969" w:type="dxa"/>
            <w:vMerge w:val="restart"/>
          </w:tcPr>
          <w:p w14:paraId="53D8990F" w14:textId="77777777" w:rsidR="001748A2" w:rsidRPr="004D08B8" w:rsidRDefault="001748A2" w:rsidP="004D08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r w:rsidRPr="004D08B8">
              <w:rPr>
                <w:rFonts w:ascii="Times New Roman" w:hAnsi="Times New Roman" w:cs="Times New Roman"/>
                <w:lang w:val="pt-PT"/>
              </w:rPr>
              <w:t>• Comité nacional de governo digital criado</w:t>
            </w:r>
            <w:r w:rsidRPr="004D08B8">
              <w:rPr>
                <w:rFonts w:ascii="Times New Roman" w:hAnsi="Times New Roman" w:cs="Times New Roman"/>
                <w:lang w:val="pt-PT"/>
              </w:rPr>
              <w:br/>
              <w:t>• Lista de registos nucleares priorizados</w:t>
            </w:r>
            <w:r w:rsidRPr="004D08B8">
              <w:rPr>
                <w:rFonts w:ascii="Times New Roman" w:hAnsi="Times New Roman" w:cs="Times New Roman"/>
                <w:lang w:val="pt-PT"/>
              </w:rPr>
              <w:br/>
              <w:t>• Roteiro preliminar de interoperabilidade</w:t>
            </w:r>
          </w:p>
        </w:tc>
        <w:tc>
          <w:tcPr>
            <w:tcW w:w="1843" w:type="dxa"/>
            <w:vMerge w:val="restart"/>
          </w:tcPr>
          <w:p w14:paraId="3774A872" w14:textId="32FEBCD8" w:rsidR="001748A2" w:rsidRPr="004D08B8" w:rsidRDefault="001748A2" w:rsidP="004D08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r w:rsidRPr="00284450">
              <w:rPr>
                <w:rFonts w:ascii="Times New Roman" w:hAnsi="Times New Roman" w:cs="Times New Roman"/>
                <w:sz w:val="24"/>
                <w:szCs w:val="24"/>
              </w:rPr>
              <w:t>[</w:t>
            </w:r>
            <w:proofErr w:type="spellStart"/>
            <w:r w:rsidRPr="00284450">
              <w:rPr>
                <w:rFonts w:ascii="Times New Roman" w:hAnsi="Times New Roman" w:cs="Times New Roman"/>
                <w:sz w:val="24"/>
                <w:szCs w:val="24"/>
              </w:rPr>
              <w:t>I</w:t>
            </w:r>
            <w:r w:rsidRPr="00284450">
              <w:rPr>
                <w:rFonts w:ascii="Times New Roman" w:hAnsi="Times New Roman" w:cs="Times New Roman"/>
                <w:sz w:val="24"/>
                <w:szCs w:val="24"/>
                <w:highlight w:val="yellow"/>
              </w:rPr>
              <w:t>nserir</w:t>
            </w:r>
            <w:proofErr w:type="spellEnd"/>
            <w:r w:rsidRPr="00284450">
              <w:rPr>
                <w:rFonts w:ascii="Times New Roman" w:hAnsi="Times New Roman" w:cs="Times New Roman"/>
                <w:sz w:val="24"/>
                <w:szCs w:val="24"/>
              </w:rPr>
              <w:t>]</w:t>
            </w:r>
          </w:p>
        </w:tc>
        <w:tc>
          <w:tcPr>
            <w:tcW w:w="1559" w:type="dxa"/>
            <w:vMerge w:val="restart"/>
          </w:tcPr>
          <w:p w14:paraId="66DFC380" w14:textId="77777777" w:rsidR="001748A2" w:rsidRPr="004D08B8" w:rsidRDefault="001748A2" w:rsidP="004D08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08B8">
              <w:rPr>
                <w:rFonts w:ascii="Times New Roman" w:hAnsi="Times New Roman" w:cs="Times New Roman"/>
              </w:rPr>
              <w:t>0–9 meses</w:t>
            </w:r>
          </w:p>
        </w:tc>
      </w:tr>
      <w:tr w:rsidR="001748A2" w:rsidRPr="00321A4F" w14:paraId="7A70E902" w14:textId="77777777" w:rsidTr="00C96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tcPr>
          <w:p w14:paraId="5C2F6F4D" w14:textId="77777777" w:rsidR="001748A2" w:rsidRPr="00C96CD3" w:rsidRDefault="001748A2" w:rsidP="007A2B4F">
            <w:pPr>
              <w:jc w:val="center"/>
              <w:rPr>
                <w:rFonts w:ascii="Times New Roman" w:hAnsi="Times New Roman" w:cs="Times New Roman"/>
              </w:rPr>
            </w:pPr>
          </w:p>
        </w:tc>
        <w:tc>
          <w:tcPr>
            <w:tcW w:w="5550" w:type="dxa"/>
          </w:tcPr>
          <w:p w14:paraId="22CDB3AB" w14:textId="4066DB02" w:rsidR="001748A2" w:rsidRPr="004D08B8" w:rsidRDefault="00174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Pr>
                <w:rFonts w:ascii="Times New Roman" w:hAnsi="Times New Roman" w:cs="Times New Roman"/>
                <w:sz w:val="24"/>
                <w:szCs w:val="24"/>
                <w:lang w:val="pt-PT"/>
              </w:rPr>
              <w:t>Defin</w:t>
            </w:r>
            <w:r w:rsidRPr="004D08B8">
              <w:rPr>
                <w:rFonts w:ascii="Times New Roman" w:hAnsi="Times New Roman" w:cs="Times New Roman"/>
                <w:lang w:val="pt-PT"/>
              </w:rPr>
              <w:t>ição</w:t>
            </w:r>
            <w:r>
              <w:rPr>
                <w:rFonts w:ascii="Times New Roman" w:hAnsi="Times New Roman" w:cs="Times New Roman"/>
                <w:sz w:val="24"/>
                <w:szCs w:val="24"/>
                <w:lang w:val="pt-PT"/>
              </w:rPr>
              <w:t xml:space="preserve"> de</w:t>
            </w:r>
            <w:r w:rsidRPr="00EB74B5">
              <w:rPr>
                <w:rFonts w:ascii="Times New Roman" w:hAnsi="Times New Roman" w:cs="Times New Roman"/>
                <w:sz w:val="24"/>
                <w:szCs w:val="24"/>
                <w:lang w:val="pt-PT"/>
              </w:rPr>
              <w:t xml:space="preserve"> prioridades de interoperabilidade</w:t>
            </w:r>
          </w:p>
        </w:tc>
        <w:tc>
          <w:tcPr>
            <w:tcW w:w="3969" w:type="dxa"/>
            <w:vMerge/>
          </w:tcPr>
          <w:p w14:paraId="487260AA" w14:textId="77777777" w:rsidR="001748A2" w:rsidRPr="004D08B8" w:rsidRDefault="001748A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tc>
        <w:tc>
          <w:tcPr>
            <w:tcW w:w="1843" w:type="dxa"/>
            <w:vMerge/>
          </w:tcPr>
          <w:p w14:paraId="66F346C7" w14:textId="77777777" w:rsidR="001748A2" w:rsidRPr="004D08B8" w:rsidRDefault="001748A2" w:rsidP="007A2B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tc>
        <w:tc>
          <w:tcPr>
            <w:tcW w:w="1559" w:type="dxa"/>
            <w:vMerge/>
          </w:tcPr>
          <w:p w14:paraId="1DEF2526" w14:textId="77777777" w:rsidR="001748A2" w:rsidRPr="004D08B8" w:rsidRDefault="001748A2" w:rsidP="004D08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tc>
      </w:tr>
      <w:tr w:rsidR="00A957FA" w:rsidRPr="00321A4F" w14:paraId="41549B4D" w14:textId="77777777" w:rsidTr="002D4EF5">
        <w:tc>
          <w:tcPr>
            <w:cnfStyle w:val="001000000000" w:firstRow="0" w:lastRow="0" w:firstColumn="1" w:lastColumn="0" w:oddVBand="0" w:evenVBand="0" w:oddHBand="0" w:evenHBand="0" w:firstRowFirstColumn="0" w:firstRowLastColumn="0" w:lastRowFirstColumn="0" w:lastRowLastColumn="0"/>
            <w:tcW w:w="1963" w:type="dxa"/>
            <w:vMerge w:val="restart"/>
          </w:tcPr>
          <w:p w14:paraId="31F4C055" w14:textId="77777777" w:rsidR="00A957FA" w:rsidRPr="004D08B8" w:rsidRDefault="00A957FA" w:rsidP="004D08B8">
            <w:pPr>
              <w:jc w:val="center"/>
              <w:rPr>
                <w:rFonts w:ascii="Times New Roman" w:hAnsi="Times New Roman" w:cs="Times New Roman"/>
                <w:sz w:val="24"/>
                <w:szCs w:val="24"/>
                <w:lang w:val="pt-PT"/>
              </w:rPr>
            </w:pPr>
            <w:r w:rsidRPr="004D08B8">
              <w:rPr>
                <w:rFonts w:ascii="Times New Roman" w:hAnsi="Times New Roman" w:cs="Times New Roman"/>
                <w:lang w:val="pt-PT"/>
              </w:rPr>
              <w:t>PILAR 5 – Desenvolvimento da Economia Digital</w:t>
            </w:r>
          </w:p>
        </w:tc>
        <w:tc>
          <w:tcPr>
            <w:tcW w:w="5550" w:type="dxa"/>
          </w:tcPr>
          <w:p w14:paraId="67F3A16C" w14:textId="5B2FAF0B" w:rsidR="00A957FA" w:rsidRPr="004D08B8" w:rsidRDefault="00A957FA" w:rsidP="004D08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r w:rsidRPr="004D08B8">
              <w:rPr>
                <w:rFonts w:ascii="Times New Roman" w:hAnsi="Times New Roman" w:cs="Times New Roman"/>
                <w:lang w:val="pt-PT"/>
              </w:rPr>
              <w:t>Mapea</w:t>
            </w:r>
            <w:r w:rsidR="00CE4D0C">
              <w:rPr>
                <w:rFonts w:ascii="Times New Roman" w:hAnsi="Times New Roman" w:cs="Times New Roman"/>
                <w:sz w:val="24"/>
                <w:szCs w:val="24"/>
                <w:lang w:val="pt-PT"/>
              </w:rPr>
              <w:t>mento de</w:t>
            </w:r>
            <w:r w:rsidRPr="004D08B8">
              <w:rPr>
                <w:rFonts w:ascii="Times New Roman" w:hAnsi="Times New Roman" w:cs="Times New Roman"/>
                <w:lang w:val="pt-PT"/>
              </w:rPr>
              <w:t xml:space="preserve"> ecossistemas de </w:t>
            </w:r>
            <w:proofErr w:type="spellStart"/>
            <w:r w:rsidRPr="004D08B8">
              <w:rPr>
                <w:rFonts w:ascii="Times New Roman" w:hAnsi="Times New Roman" w:cs="Times New Roman"/>
                <w:lang w:val="pt-PT"/>
              </w:rPr>
              <w:t>fintech</w:t>
            </w:r>
            <w:proofErr w:type="spellEnd"/>
            <w:r w:rsidRPr="004D08B8">
              <w:rPr>
                <w:rFonts w:ascii="Times New Roman" w:hAnsi="Times New Roman" w:cs="Times New Roman"/>
                <w:lang w:val="pt-PT"/>
              </w:rPr>
              <w:t xml:space="preserve">, </w:t>
            </w:r>
            <w:proofErr w:type="spellStart"/>
            <w:r w:rsidRPr="004D08B8">
              <w:rPr>
                <w:rFonts w:ascii="Times New Roman" w:hAnsi="Times New Roman" w:cs="Times New Roman"/>
                <w:lang w:val="pt-PT"/>
              </w:rPr>
              <w:t>agritech</w:t>
            </w:r>
            <w:proofErr w:type="spellEnd"/>
            <w:r w:rsidRPr="004D08B8">
              <w:rPr>
                <w:rFonts w:ascii="Times New Roman" w:hAnsi="Times New Roman" w:cs="Times New Roman"/>
                <w:lang w:val="pt-PT"/>
              </w:rPr>
              <w:t xml:space="preserve">, </w:t>
            </w:r>
            <w:proofErr w:type="spellStart"/>
            <w:r w:rsidRPr="004D08B8">
              <w:rPr>
                <w:rFonts w:ascii="Times New Roman" w:hAnsi="Times New Roman" w:cs="Times New Roman"/>
                <w:lang w:val="pt-PT"/>
              </w:rPr>
              <w:t>healthtech</w:t>
            </w:r>
            <w:proofErr w:type="spellEnd"/>
            <w:r w:rsidRPr="004D08B8">
              <w:rPr>
                <w:rFonts w:ascii="Times New Roman" w:hAnsi="Times New Roman" w:cs="Times New Roman"/>
                <w:lang w:val="pt-PT"/>
              </w:rPr>
              <w:t xml:space="preserve"> e logística; </w:t>
            </w:r>
          </w:p>
        </w:tc>
        <w:tc>
          <w:tcPr>
            <w:tcW w:w="3969" w:type="dxa"/>
            <w:vMerge w:val="restart"/>
          </w:tcPr>
          <w:p w14:paraId="08849F7A" w14:textId="77777777" w:rsidR="00A957FA" w:rsidRPr="004D08B8" w:rsidRDefault="00A957FA" w:rsidP="004D08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r w:rsidRPr="004D08B8">
              <w:rPr>
                <w:rFonts w:ascii="Times New Roman" w:hAnsi="Times New Roman" w:cs="Times New Roman"/>
                <w:lang w:val="pt-PT"/>
              </w:rPr>
              <w:t xml:space="preserve">• Proposta de quadro de </w:t>
            </w:r>
            <w:proofErr w:type="spellStart"/>
            <w:r w:rsidRPr="004D08B8">
              <w:rPr>
                <w:rFonts w:ascii="Times New Roman" w:hAnsi="Times New Roman" w:cs="Times New Roman"/>
                <w:lang w:val="pt-PT"/>
              </w:rPr>
              <w:t>sandboxes</w:t>
            </w:r>
            <w:proofErr w:type="spellEnd"/>
            <w:r w:rsidRPr="004D08B8">
              <w:rPr>
                <w:rFonts w:ascii="Times New Roman" w:hAnsi="Times New Roman" w:cs="Times New Roman"/>
                <w:lang w:val="pt-PT"/>
              </w:rPr>
              <w:t xml:space="preserve"> regulatórios</w:t>
            </w:r>
            <w:r w:rsidRPr="004D08B8">
              <w:rPr>
                <w:rFonts w:ascii="Times New Roman" w:hAnsi="Times New Roman" w:cs="Times New Roman"/>
                <w:lang w:val="pt-PT"/>
              </w:rPr>
              <w:br/>
              <w:t>• Lista de conjuntos de dados abertos prioritários</w:t>
            </w:r>
            <w:r w:rsidRPr="004D08B8">
              <w:rPr>
                <w:rFonts w:ascii="Times New Roman" w:hAnsi="Times New Roman" w:cs="Times New Roman"/>
                <w:lang w:val="pt-PT"/>
              </w:rPr>
              <w:br/>
              <w:t>• Mapa do ecossistema de economia digital</w:t>
            </w:r>
          </w:p>
        </w:tc>
        <w:tc>
          <w:tcPr>
            <w:tcW w:w="1843" w:type="dxa"/>
            <w:vMerge w:val="restart"/>
          </w:tcPr>
          <w:p w14:paraId="62E6CCBB" w14:textId="6D0CC072" w:rsidR="00A957FA" w:rsidRPr="004D08B8" w:rsidRDefault="00A957FA" w:rsidP="004D08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PT"/>
              </w:rPr>
            </w:pPr>
            <w:r w:rsidRPr="00284450">
              <w:rPr>
                <w:rFonts w:ascii="Times New Roman" w:hAnsi="Times New Roman" w:cs="Times New Roman"/>
                <w:sz w:val="24"/>
                <w:szCs w:val="24"/>
              </w:rPr>
              <w:t>[</w:t>
            </w:r>
            <w:proofErr w:type="spellStart"/>
            <w:r w:rsidRPr="00284450">
              <w:rPr>
                <w:rFonts w:ascii="Times New Roman" w:hAnsi="Times New Roman" w:cs="Times New Roman"/>
                <w:sz w:val="24"/>
                <w:szCs w:val="24"/>
              </w:rPr>
              <w:t>I</w:t>
            </w:r>
            <w:r w:rsidRPr="00284450">
              <w:rPr>
                <w:rFonts w:ascii="Times New Roman" w:hAnsi="Times New Roman" w:cs="Times New Roman"/>
                <w:sz w:val="24"/>
                <w:szCs w:val="24"/>
                <w:highlight w:val="yellow"/>
              </w:rPr>
              <w:t>nserir</w:t>
            </w:r>
            <w:proofErr w:type="spellEnd"/>
            <w:r w:rsidRPr="00284450">
              <w:rPr>
                <w:rFonts w:ascii="Times New Roman" w:hAnsi="Times New Roman" w:cs="Times New Roman"/>
                <w:sz w:val="24"/>
                <w:szCs w:val="24"/>
              </w:rPr>
              <w:t>]</w:t>
            </w:r>
          </w:p>
        </w:tc>
        <w:tc>
          <w:tcPr>
            <w:tcW w:w="1559" w:type="dxa"/>
            <w:vMerge w:val="restart"/>
          </w:tcPr>
          <w:p w14:paraId="4D39E6B5" w14:textId="77777777" w:rsidR="00A957FA" w:rsidRPr="004D08B8" w:rsidRDefault="00A957FA" w:rsidP="004D08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D08B8">
              <w:rPr>
                <w:rFonts w:ascii="Times New Roman" w:hAnsi="Times New Roman" w:cs="Times New Roman"/>
              </w:rPr>
              <w:t>0–12 meses</w:t>
            </w:r>
          </w:p>
        </w:tc>
      </w:tr>
      <w:tr w:rsidR="00A957FA" w:rsidRPr="00321A4F" w14:paraId="4CE02CEF" w14:textId="77777777" w:rsidTr="00C96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tcPr>
          <w:p w14:paraId="0B41A9E3" w14:textId="77777777" w:rsidR="00A957FA" w:rsidRPr="000E1D78" w:rsidRDefault="00A957FA" w:rsidP="00FC5261">
            <w:pPr>
              <w:jc w:val="center"/>
              <w:rPr>
                <w:rFonts w:ascii="Times New Roman" w:hAnsi="Times New Roman" w:cs="Times New Roman"/>
              </w:rPr>
            </w:pPr>
          </w:p>
        </w:tc>
        <w:tc>
          <w:tcPr>
            <w:tcW w:w="5550" w:type="dxa"/>
          </w:tcPr>
          <w:p w14:paraId="711F3331" w14:textId="52AE380D" w:rsidR="00A957FA" w:rsidRPr="004D08B8" w:rsidRDefault="00CE4D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Pr>
                <w:rFonts w:ascii="Times New Roman" w:hAnsi="Times New Roman" w:cs="Times New Roman"/>
                <w:sz w:val="24"/>
                <w:szCs w:val="24"/>
                <w:lang w:val="pt-PT"/>
              </w:rPr>
              <w:t>Desenho de</w:t>
            </w:r>
            <w:r w:rsidR="00A957FA" w:rsidRPr="003A68C1">
              <w:rPr>
                <w:rFonts w:ascii="Times New Roman" w:hAnsi="Times New Roman" w:cs="Times New Roman"/>
                <w:sz w:val="24"/>
                <w:szCs w:val="24"/>
                <w:lang w:val="pt-PT"/>
              </w:rPr>
              <w:t xml:space="preserve"> modelo de </w:t>
            </w:r>
            <w:proofErr w:type="spellStart"/>
            <w:r w:rsidR="00A957FA" w:rsidRPr="003A68C1">
              <w:rPr>
                <w:rFonts w:ascii="Times New Roman" w:hAnsi="Times New Roman" w:cs="Times New Roman"/>
                <w:sz w:val="24"/>
                <w:szCs w:val="24"/>
                <w:lang w:val="pt-PT"/>
              </w:rPr>
              <w:t>sandboxes</w:t>
            </w:r>
            <w:proofErr w:type="spellEnd"/>
          </w:p>
        </w:tc>
        <w:tc>
          <w:tcPr>
            <w:tcW w:w="3969" w:type="dxa"/>
            <w:vMerge/>
          </w:tcPr>
          <w:p w14:paraId="54FBD4D0" w14:textId="77777777" w:rsidR="00A957FA" w:rsidRPr="004D08B8" w:rsidRDefault="00A957F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tc>
        <w:tc>
          <w:tcPr>
            <w:tcW w:w="1843" w:type="dxa"/>
            <w:vMerge/>
          </w:tcPr>
          <w:p w14:paraId="5C200CB2" w14:textId="77777777" w:rsidR="00A957FA" w:rsidRPr="004D08B8" w:rsidRDefault="00A957FA" w:rsidP="007A2B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tc>
        <w:tc>
          <w:tcPr>
            <w:tcW w:w="1559" w:type="dxa"/>
            <w:vMerge/>
          </w:tcPr>
          <w:p w14:paraId="54940066" w14:textId="77777777" w:rsidR="00A957FA" w:rsidRPr="004D08B8" w:rsidRDefault="00A957F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tc>
      </w:tr>
      <w:tr w:rsidR="00A957FA" w:rsidRPr="00321A4F" w14:paraId="26FD6A13" w14:textId="77777777" w:rsidTr="00C96CD3">
        <w:tc>
          <w:tcPr>
            <w:cnfStyle w:val="001000000000" w:firstRow="0" w:lastRow="0" w:firstColumn="1" w:lastColumn="0" w:oddVBand="0" w:evenVBand="0" w:oddHBand="0" w:evenHBand="0" w:firstRowFirstColumn="0" w:firstRowLastColumn="0" w:lastRowFirstColumn="0" w:lastRowLastColumn="0"/>
            <w:tcW w:w="1963" w:type="dxa"/>
            <w:vMerge/>
          </w:tcPr>
          <w:p w14:paraId="0612429A" w14:textId="77777777" w:rsidR="00A957FA" w:rsidRPr="004D08B8" w:rsidRDefault="00A957FA" w:rsidP="00FC5261">
            <w:pPr>
              <w:jc w:val="center"/>
              <w:rPr>
                <w:rFonts w:ascii="Times New Roman" w:hAnsi="Times New Roman" w:cs="Times New Roman"/>
                <w:lang w:val="pt-PT"/>
              </w:rPr>
            </w:pPr>
          </w:p>
        </w:tc>
        <w:tc>
          <w:tcPr>
            <w:tcW w:w="5550" w:type="dxa"/>
          </w:tcPr>
          <w:p w14:paraId="0591B270" w14:textId="5D43AAE8" w:rsidR="00A957FA" w:rsidRPr="004D08B8" w:rsidRDefault="00CE4D0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Pr>
                <w:rFonts w:ascii="Times New Roman" w:hAnsi="Times New Roman" w:cs="Times New Roman"/>
                <w:sz w:val="24"/>
                <w:szCs w:val="24"/>
                <w:lang w:val="pt-PT"/>
              </w:rPr>
              <w:t>Identificação</w:t>
            </w:r>
            <w:r w:rsidR="00A957FA" w:rsidRPr="007A301B">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de </w:t>
            </w:r>
            <w:r w:rsidR="00A957FA" w:rsidRPr="007A301B">
              <w:rPr>
                <w:rFonts w:ascii="Times New Roman" w:hAnsi="Times New Roman" w:cs="Times New Roman"/>
                <w:sz w:val="24"/>
                <w:szCs w:val="24"/>
                <w:lang w:val="pt-PT"/>
              </w:rPr>
              <w:t>conjuntos de dados abertos prioritários.</w:t>
            </w:r>
          </w:p>
        </w:tc>
        <w:tc>
          <w:tcPr>
            <w:tcW w:w="3969" w:type="dxa"/>
            <w:vMerge/>
          </w:tcPr>
          <w:p w14:paraId="417737C6" w14:textId="77777777" w:rsidR="00A957FA" w:rsidRPr="004D08B8" w:rsidRDefault="00A957F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p>
        </w:tc>
        <w:tc>
          <w:tcPr>
            <w:tcW w:w="1843" w:type="dxa"/>
            <w:vMerge/>
          </w:tcPr>
          <w:p w14:paraId="15A36C8A" w14:textId="77777777" w:rsidR="00A957FA" w:rsidRPr="004D08B8" w:rsidRDefault="00A957FA" w:rsidP="007A2B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p>
        </w:tc>
        <w:tc>
          <w:tcPr>
            <w:tcW w:w="1559" w:type="dxa"/>
            <w:vMerge/>
          </w:tcPr>
          <w:p w14:paraId="3987BA28" w14:textId="77777777" w:rsidR="00A957FA" w:rsidRPr="004D08B8" w:rsidRDefault="00A957F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p>
        </w:tc>
      </w:tr>
      <w:tr w:rsidR="00CE4D0C" w:rsidRPr="00321A4F" w14:paraId="73D1876A" w14:textId="77777777" w:rsidTr="007D3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val="restart"/>
          </w:tcPr>
          <w:p w14:paraId="65D6A1E0" w14:textId="77777777" w:rsidR="00CE4D0C" w:rsidRPr="004D08B8" w:rsidRDefault="00CE4D0C" w:rsidP="004D08B8">
            <w:pPr>
              <w:jc w:val="center"/>
              <w:rPr>
                <w:rFonts w:ascii="Times New Roman" w:hAnsi="Times New Roman" w:cs="Times New Roman"/>
                <w:sz w:val="24"/>
                <w:szCs w:val="24"/>
                <w:lang w:val="pt-PT"/>
              </w:rPr>
            </w:pPr>
            <w:r w:rsidRPr="004D08B8">
              <w:rPr>
                <w:rFonts w:ascii="Times New Roman" w:hAnsi="Times New Roman" w:cs="Times New Roman"/>
                <w:lang w:val="pt-PT"/>
              </w:rPr>
              <w:t>PILAR 6 – Inclusão Digital e Equidade</w:t>
            </w:r>
          </w:p>
        </w:tc>
        <w:tc>
          <w:tcPr>
            <w:tcW w:w="5550" w:type="dxa"/>
          </w:tcPr>
          <w:p w14:paraId="6C7106E5" w14:textId="6C53E553" w:rsidR="00CE4D0C" w:rsidRPr="004D08B8" w:rsidRDefault="00CE4D0C" w:rsidP="004D08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r w:rsidRPr="004D08B8">
              <w:rPr>
                <w:rFonts w:ascii="Times New Roman" w:hAnsi="Times New Roman" w:cs="Times New Roman"/>
                <w:lang w:val="pt-PT"/>
              </w:rPr>
              <w:t>Mapea</w:t>
            </w:r>
            <w:r w:rsidR="00CB268D">
              <w:rPr>
                <w:rFonts w:ascii="Times New Roman" w:hAnsi="Times New Roman" w:cs="Times New Roman"/>
                <w:sz w:val="24"/>
                <w:szCs w:val="24"/>
                <w:lang w:val="pt-PT"/>
              </w:rPr>
              <w:t>mento de</w:t>
            </w:r>
            <w:r w:rsidRPr="004D08B8">
              <w:rPr>
                <w:rFonts w:ascii="Times New Roman" w:hAnsi="Times New Roman" w:cs="Times New Roman"/>
                <w:lang w:val="pt-PT"/>
              </w:rPr>
              <w:t xml:space="preserve"> desigualdades de acesso digital</w:t>
            </w:r>
          </w:p>
        </w:tc>
        <w:tc>
          <w:tcPr>
            <w:tcW w:w="3969" w:type="dxa"/>
            <w:vMerge w:val="restart"/>
          </w:tcPr>
          <w:p w14:paraId="47226BEA" w14:textId="77777777" w:rsidR="00CE4D0C" w:rsidRPr="004D08B8" w:rsidRDefault="00CE4D0C" w:rsidP="004D08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r w:rsidRPr="004D08B8">
              <w:rPr>
                <w:rFonts w:ascii="Times New Roman" w:hAnsi="Times New Roman" w:cs="Times New Roman"/>
                <w:lang w:val="pt-PT"/>
              </w:rPr>
              <w:t>• Diagnóstico de exclusão digital por região e grupo</w:t>
            </w:r>
            <w:r w:rsidRPr="004D08B8">
              <w:rPr>
                <w:rFonts w:ascii="Times New Roman" w:hAnsi="Times New Roman" w:cs="Times New Roman"/>
                <w:lang w:val="pt-PT"/>
              </w:rPr>
              <w:br/>
              <w:t>• Princípios de desenho inclusivo aprovados</w:t>
            </w:r>
            <w:r w:rsidRPr="004D08B8">
              <w:rPr>
                <w:rFonts w:ascii="Times New Roman" w:hAnsi="Times New Roman" w:cs="Times New Roman"/>
                <w:lang w:val="pt-PT"/>
              </w:rPr>
              <w:br/>
              <w:t>• Lista de prioridades de conectividade rural</w:t>
            </w:r>
          </w:p>
        </w:tc>
        <w:tc>
          <w:tcPr>
            <w:tcW w:w="1843" w:type="dxa"/>
            <w:vMerge w:val="restart"/>
          </w:tcPr>
          <w:p w14:paraId="0E92B911" w14:textId="3D302BE0" w:rsidR="00CE4D0C" w:rsidRPr="004D08B8" w:rsidRDefault="00CE4D0C" w:rsidP="004D08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r w:rsidRPr="00284450">
              <w:rPr>
                <w:rFonts w:ascii="Times New Roman" w:hAnsi="Times New Roman" w:cs="Times New Roman"/>
                <w:sz w:val="24"/>
                <w:szCs w:val="24"/>
              </w:rPr>
              <w:t>[</w:t>
            </w:r>
            <w:proofErr w:type="spellStart"/>
            <w:r w:rsidRPr="00284450">
              <w:rPr>
                <w:rFonts w:ascii="Times New Roman" w:hAnsi="Times New Roman" w:cs="Times New Roman"/>
                <w:sz w:val="24"/>
                <w:szCs w:val="24"/>
              </w:rPr>
              <w:t>I</w:t>
            </w:r>
            <w:r w:rsidRPr="00284450">
              <w:rPr>
                <w:rFonts w:ascii="Times New Roman" w:hAnsi="Times New Roman" w:cs="Times New Roman"/>
                <w:sz w:val="24"/>
                <w:szCs w:val="24"/>
                <w:highlight w:val="yellow"/>
              </w:rPr>
              <w:t>nserir</w:t>
            </w:r>
            <w:proofErr w:type="spellEnd"/>
            <w:r w:rsidRPr="00284450">
              <w:rPr>
                <w:rFonts w:ascii="Times New Roman" w:hAnsi="Times New Roman" w:cs="Times New Roman"/>
                <w:sz w:val="24"/>
                <w:szCs w:val="24"/>
              </w:rPr>
              <w:t>]</w:t>
            </w:r>
          </w:p>
        </w:tc>
        <w:tc>
          <w:tcPr>
            <w:tcW w:w="1559" w:type="dxa"/>
            <w:vMerge w:val="restart"/>
          </w:tcPr>
          <w:p w14:paraId="7E6495BE" w14:textId="77777777" w:rsidR="00CE4D0C" w:rsidRPr="004D08B8" w:rsidRDefault="00CE4D0C" w:rsidP="004D08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08B8">
              <w:rPr>
                <w:rFonts w:ascii="Times New Roman" w:hAnsi="Times New Roman" w:cs="Times New Roman"/>
              </w:rPr>
              <w:t>0–9 meses</w:t>
            </w:r>
          </w:p>
        </w:tc>
      </w:tr>
      <w:tr w:rsidR="00CE4D0C" w:rsidRPr="00321A4F" w14:paraId="2CFCCCA3" w14:textId="77777777" w:rsidTr="00C96CD3">
        <w:tc>
          <w:tcPr>
            <w:cnfStyle w:val="001000000000" w:firstRow="0" w:lastRow="0" w:firstColumn="1" w:lastColumn="0" w:oddVBand="0" w:evenVBand="0" w:oddHBand="0" w:evenHBand="0" w:firstRowFirstColumn="0" w:firstRowLastColumn="0" w:lastRowFirstColumn="0" w:lastRowLastColumn="0"/>
            <w:tcW w:w="1963" w:type="dxa"/>
            <w:vMerge/>
          </w:tcPr>
          <w:p w14:paraId="000DED1E" w14:textId="77777777" w:rsidR="00CE4D0C" w:rsidRPr="00CE4D0C" w:rsidRDefault="00CE4D0C" w:rsidP="00FC5261">
            <w:pPr>
              <w:jc w:val="center"/>
              <w:rPr>
                <w:rFonts w:ascii="Times New Roman" w:hAnsi="Times New Roman" w:cs="Times New Roman"/>
              </w:rPr>
            </w:pPr>
          </w:p>
        </w:tc>
        <w:tc>
          <w:tcPr>
            <w:tcW w:w="5550" w:type="dxa"/>
          </w:tcPr>
          <w:p w14:paraId="314E508C" w14:textId="1B3879D3" w:rsidR="00CE4D0C" w:rsidRPr="00CE4D0C" w:rsidRDefault="00CB26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24"/>
                <w:szCs w:val="24"/>
                <w:lang w:val="pt-PT"/>
              </w:rPr>
              <w:t>Id</w:t>
            </w:r>
            <w:r w:rsidRPr="00CB268D">
              <w:rPr>
                <w:rFonts w:ascii="Times New Roman" w:hAnsi="Times New Roman" w:cs="Times New Roman"/>
                <w:sz w:val="24"/>
                <w:szCs w:val="24"/>
                <w:lang w:val="pt-PT"/>
              </w:rPr>
              <w:t>entifica</w:t>
            </w:r>
            <w:proofErr w:type="spellStart"/>
            <w:r w:rsidRPr="00CB268D">
              <w:rPr>
                <w:rFonts w:ascii="Times New Roman" w:hAnsi="Times New Roman" w:cs="Times New Roman"/>
              </w:rPr>
              <w:t>ção</w:t>
            </w:r>
            <w:proofErr w:type="spellEnd"/>
            <w:r>
              <w:rPr>
                <w:rFonts w:ascii="Times New Roman" w:hAnsi="Times New Roman" w:cs="Times New Roman"/>
                <w:sz w:val="24"/>
                <w:szCs w:val="24"/>
                <w:lang w:val="pt-PT"/>
              </w:rPr>
              <w:t xml:space="preserve"> de</w:t>
            </w:r>
            <w:r w:rsidR="00CE4D0C" w:rsidRPr="002E5040">
              <w:rPr>
                <w:rFonts w:ascii="Times New Roman" w:hAnsi="Times New Roman" w:cs="Times New Roman"/>
                <w:sz w:val="24"/>
                <w:szCs w:val="24"/>
                <w:lang w:val="pt-PT"/>
              </w:rPr>
              <w:t xml:space="preserve"> grupos vulneráveis;</w:t>
            </w:r>
          </w:p>
        </w:tc>
        <w:tc>
          <w:tcPr>
            <w:tcW w:w="3969" w:type="dxa"/>
            <w:vMerge/>
          </w:tcPr>
          <w:p w14:paraId="2474CAA0" w14:textId="77777777" w:rsidR="00CE4D0C" w:rsidRPr="00CE4D0C" w:rsidRDefault="00CE4D0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43" w:type="dxa"/>
            <w:vMerge/>
          </w:tcPr>
          <w:p w14:paraId="2F8E3358" w14:textId="77777777" w:rsidR="00CE4D0C" w:rsidRPr="00284450" w:rsidRDefault="00CE4D0C" w:rsidP="00FC52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59" w:type="dxa"/>
            <w:vMerge/>
          </w:tcPr>
          <w:p w14:paraId="7D547AED" w14:textId="77777777" w:rsidR="00CE4D0C" w:rsidRPr="00CE4D0C" w:rsidRDefault="00CE4D0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E4D0C" w:rsidRPr="00321A4F" w14:paraId="71573C00" w14:textId="77777777" w:rsidTr="00C96C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vMerge/>
          </w:tcPr>
          <w:p w14:paraId="375DA2B6" w14:textId="77777777" w:rsidR="00CE4D0C" w:rsidRPr="00CE4D0C" w:rsidRDefault="00CE4D0C" w:rsidP="00FC5261">
            <w:pPr>
              <w:jc w:val="center"/>
              <w:rPr>
                <w:rFonts w:ascii="Times New Roman" w:hAnsi="Times New Roman" w:cs="Times New Roman"/>
              </w:rPr>
            </w:pPr>
          </w:p>
        </w:tc>
        <w:tc>
          <w:tcPr>
            <w:tcW w:w="5550" w:type="dxa"/>
          </w:tcPr>
          <w:p w14:paraId="1E37FCA8" w14:textId="300126DB" w:rsidR="00CE4D0C" w:rsidRPr="004D08B8" w:rsidRDefault="00CB26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Pr>
                <w:rFonts w:ascii="Times New Roman" w:hAnsi="Times New Roman" w:cs="Times New Roman"/>
                <w:sz w:val="24"/>
                <w:szCs w:val="24"/>
                <w:lang w:val="pt-PT"/>
              </w:rPr>
              <w:t>Definição de</w:t>
            </w:r>
            <w:r w:rsidR="00CE4D0C" w:rsidRPr="0055303B">
              <w:rPr>
                <w:rFonts w:ascii="Times New Roman" w:hAnsi="Times New Roman" w:cs="Times New Roman"/>
                <w:sz w:val="24"/>
                <w:szCs w:val="24"/>
                <w:lang w:val="pt-PT"/>
              </w:rPr>
              <w:t xml:space="preserve"> princípios de desenho inclusivo e interfaces multilíngues.</w:t>
            </w:r>
          </w:p>
        </w:tc>
        <w:tc>
          <w:tcPr>
            <w:tcW w:w="3969" w:type="dxa"/>
            <w:vMerge/>
          </w:tcPr>
          <w:p w14:paraId="64E47905" w14:textId="77777777" w:rsidR="00CE4D0C" w:rsidRPr="004D08B8" w:rsidRDefault="00CE4D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tc>
        <w:tc>
          <w:tcPr>
            <w:tcW w:w="1843" w:type="dxa"/>
            <w:vMerge/>
          </w:tcPr>
          <w:p w14:paraId="2C03934D" w14:textId="77777777" w:rsidR="00CE4D0C" w:rsidRPr="004D08B8" w:rsidRDefault="00CE4D0C" w:rsidP="00FC52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tc>
        <w:tc>
          <w:tcPr>
            <w:tcW w:w="1559" w:type="dxa"/>
            <w:vMerge/>
          </w:tcPr>
          <w:p w14:paraId="2036CCB0" w14:textId="77777777" w:rsidR="00CE4D0C" w:rsidRPr="004D08B8" w:rsidRDefault="00CE4D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tc>
      </w:tr>
    </w:tbl>
    <w:p w14:paraId="59FD3A3C" w14:textId="77777777" w:rsidR="001A47AD" w:rsidRPr="004D08B8" w:rsidRDefault="001A47AD" w:rsidP="004D08B8">
      <w:pPr>
        <w:rPr>
          <w:rFonts w:ascii="Times New Roman" w:eastAsia="MS Mincho" w:hAnsi="Times New Roman" w:cs="Times New Roman"/>
          <w:kern w:val="0"/>
          <w14:ligatures w14:val="none"/>
        </w:rPr>
      </w:pPr>
    </w:p>
    <w:p w14:paraId="359F2448" w14:textId="77777777" w:rsidR="001A47AD" w:rsidRDefault="001A47AD" w:rsidP="00CC0A21">
      <w:pPr>
        <w:jc w:val="center"/>
        <w:rPr>
          <w:rFonts w:ascii="Times New Roman" w:hAnsi="Times New Roman" w:cs="Times New Roman"/>
        </w:rPr>
      </w:pPr>
    </w:p>
    <w:p w14:paraId="2BBB8101" w14:textId="77777777" w:rsidR="00080C75" w:rsidRDefault="00080C75" w:rsidP="00CC0A21">
      <w:pPr>
        <w:jc w:val="center"/>
        <w:rPr>
          <w:rFonts w:ascii="Times New Roman" w:hAnsi="Times New Roman" w:cs="Times New Roman"/>
        </w:rPr>
      </w:pPr>
    </w:p>
    <w:p w14:paraId="60B0E762" w14:textId="77777777" w:rsidR="00080C75" w:rsidRDefault="00080C75" w:rsidP="00CC0A21">
      <w:pPr>
        <w:jc w:val="center"/>
        <w:rPr>
          <w:rFonts w:ascii="Times New Roman" w:hAnsi="Times New Roman" w:cs="Times New Roman"/>
        </w:rPr>
      </w:pPr>
    </w:p>
    <w:p w14:paraId="42E4BB7D" w14:textId="77777777" w:rsidR="00080C75" w:rsidRDefault="00080C75" w:rsidP="00CC0A21">
      <w:pPr>
        <w:jc w:val="center"/>
        <w:rPr>
          <w:rFonts w:ascii="Times New Roman" w:hAnsi="Times New Roman" w:cs="Times New Roman"/>
        </w:rPr>
      </w:pPr>
    </w:p>
    <w:p w14:paraId="1D89A763" w14:textId="77777777" w:rsidR="00080C75" w:rsidRDefault="00080C75" w:rsidP="00CC0A21">
      <w:pPr>
        <w:jc w:val="center"/>
        <w:rPr>
          <w:rFonts w:ascii="Times New Roman" w:hAnsi="Times New Roman" w:cs="Times New Roman"/>
        </w:rPr>
      </w:pPr>
    </w:p>
    <w:p w14:paraId="5E394F21" w14:textId="77777777" w:rsidR="00080C75" w:rsidRDefault="00080C75" w:rsidP="00CC0A21">
      <w:pPr>
        <w:jc w:val="center"/>
        <w:rPr>
          <w:rFonts w:ascii="Times New Roman" w:hAnsi="Times New Roman" w:cs="Times New Roman"/>
        </w:rPr>
      </w:pPr>
    </w:p>
    <w:p w14:paraId="76CC7EEA" w14:textId="5A22F3E4" w:rsidR="001539AA" w:rsidRPr="004D08B8" w:rsidRDefault="002A3A10" w:rsidP="004D08B8">
      <w:pPr>
        <w:jc w:val="center"/>
        <w:rPr>
          <w:rFonts w:ascii="Times New Roman" w:hAnsi="Times New Roman" w:cs="Times New Roman"/>
          <w:b/>
          <w:bCs/>
        </w:rPr>
      </w:pPr>
      <w:r w:rsidRPr="002A3A10">
        <w:rPr>
          <w:rFonts w:ascii="Times New Roman" w:hAnsi="Times New Roman" w:cs="Times New Roman"/>
          <w:b/>
          <w:bCs/>
        </w:rPr>
        <w:t>FASE 2 – FORMAÇÃO FUNDAMENTAL E CAPACITAÇÃO INICIAL</w:t>
      </w:r>
    </w:p>
    <w:p w14:paraId="1E2DD171" w14:textId="4520A36C" w:rsidR="001539AA" w:rsidRPr="004D08B8" w:rsidRDefault="001539AA" w:rsidP="001539AA">
      <w:pPr>
        <w:spacing w:after="200" w:line="276" w:lineRule="auto"/>
        <w:rPr>
          <w:rFonts w:ascii="Times New Roman" w:eastAsia="MS Mincho" w:hAnsi="Times New Roman" w:cs="Times New Roman"/>
          <w:kern w:val="0"/>
          <w14:ligatures w14:val="none"/>
        </w:rPr>
      </w:pPr>
    </w:p>
    <w:tbl>
      <w:tblPr>
        <w:tblStyle w:val="PlainTable11"/>
        <w:tblW w:w="0" w:type="auto"/>
        <w:tblInd w:w="-714" w:type="dxa"/>
        <w:tblLook w:val="04A0" w:firstRow="1" w:lastRow="0" w:firstColumn="1" w:lastColumn="0" w:noHBand="0" w:noVBand="1"/>
      </w:tblPr>
      <w:tblGrid>
        <w:gridCol w:w="2004"/>
        <w:gridCol w:w="5528"/>
        <w:gridCol w:w="3969"/>
        <w:gridCol w:w="1843"/>
        <w:gridCol w:w="1276"/>
      </w:tblGrid>
      <w:tr w:rsidR="005663DD" w:rsidRPr="002A3A10" w14:paraId="3F9B2162" w14:textId="77777777" w:rsidTr="004D08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14:paraId="5EC8AE65" w14:textId="77777777" w:rsidR="002A3A10" w:rsidRPr="004D08B8" w:rsidRDefault="002A3A10" w:rsidP="004D08B8">
            <w:pPr>
              <w:spacing w:after="200" w:line="276" w:lineRule="auto"/>
              <w:jc w:val="center"/>
              <w:rPr>
                <w:rFonts w:ascii="Times New Roman" w:hAnsi="Times New Roman" w:cs="Times New Roman"/>
                <w:sz w:val="24"/>
                <w:szCs w:val="24"/>
              </w:rPr>
            </w:pPr>
            <w:r w:rsidRPr="004D08B8">
              <w:rPr>
                <w:rFonts w:ascii="Times New Roman" w:hAnsi="Times New Roman" w:cs="Times New Roman"/>
              </w:rPr>
              <w:lastRenderedPageBreak/>
              <w:t xml:space="preserve">Pilar </w:t>
            </w:r>
            <w:proofErr w:type="spellStart"/>
            <w:r w:rsidRPr="004D08B8">
              <w:rPr>
                <w:rFonts w:ascii="Times New Roman" w:hAnsi="Times New Roman" w:cs="Times New Roman"/>
              </w:rPr>
              <w:t>Estratégico</w:t>
            </w:r>
            <w:proofErr w:type="spellEnd"/>
          </w:p>
        </w:tc>
        <w:tc>
          <w:tcPr>
            <w:tcW w:w="0" w:type="dxa"/>
          </w:tcPr>
          <w:p w14:paraId="054F53D4" w14:textId="77777777" w:rsidR="002A3A10" w:rsidRPr="004D08B8" w:rsidRDefault="002A3A10" w:rsidP="004D08B8">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D08B8">
              <w:rPr>
                <w:rFonts w:ascii="Times New Roman" w:hAnsi="Times New Roman" w:cs="Times New Roman"/>
              </w:rPr>
              <w:t>Actividades</w:t>
            </w:r>
            <w:proofErr w:type="spellEnd"/>
            <w:r w:rsidRPr="004D08B8">
              <w:rPr>
                <w:rFonts w:ascii="Times New Roman" w:hAnsi="Times New Roman" w:cs="Times New Roman"/>
              </w:rPr>
              <w:t xml:space="preserve"> / </w:t>
            </w:r>
            <w:proofErr w:type="spellStart"/>
            <w:r w:rsidRPr="004D08B8">
              <w:rPr>
                <w:rFonts w:ascii="Times New Roman" w:hAnsi="Times New Roman" w:cs="Times New Roman"/>
              </w:rPr>
              <w:t>Acções</w:t>
            </w:r>
            <w:proofErr w:type="spellEnd"/>
            <w:r w:rsidRPr="004D08B8">
              <w:rPr>
                <w:rFonts w:ascii="Times New Roman" w:hAnsi="Times New Roman" w:cs="Times New Roman"/>
              </w:rPr>
              <w:t xml:space="preserve"> </w:t>
            </w:r>
            <w:proofErr w:type="spellStart"/>
            <w:r w:rsidRPr="004D08B8">
              <w:rPr>
                <w:rFonts w:ascii="Times New Roman" w:hAnsi="Times New Roman" w:cs="Times New Roman"/>
              </w:rPr>
              <w:t>Principais</w:t>
            </w:r>
            <w:proofErr w:type="spellEnd"/>
          </w:p>
        </w:tc>
        <w:tc>
          <w:tcPr>
            <w:tcW w:w="3969" w:type="dxa"/>
          </w:tcPr>
          <w:p w14:paraId="4F4F94C7" w14:textId="77777777" w:rsidR="002A3A10" w:rsidRPr="004D08B8" w:rsidRDefault="002A3A10" w:rsidP="004D08B8">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D08B8">
              <w:rPr>
                <w:rFonts w:ascii="Times New Roman" w:hAnsi="Times New Roman" w:cs="Times New Roman"/>
              </w:rPr>
              <w:t>Entregáveis</w:t>
            </w:r>
            <w:proofErr w:type="spellEnd"/>
            <w:r w:rsidRPr="004D08B8">
              <w:rPr>
                <w:rFonts w:ascii="Times New Roman" w:hAnsi="Times New Roman" w:cs="Times New Roman"/>
              </w:rPr>
              <w:t xml:space="preserve"> </w:t>
            </w:r>
            <w:proofErr w:type="spellStart"/>
            <w:r w:rsidRPr="004D08B8">
              <w:rPr>
                <w:rFonts w:ascii="Times New Roman" w:hAnsi="Times New Roman" w:cs="Times New Roman"/>
              </w:rPr>
              <w:t>Obrigatórios</w:t>
            </w:r>
            <w:proofErr w:type="spellEnd"/>
          </w:p>
        </w:tc>
        <w:tc>
          <w:tcPr>
            <w:tcW w:w="1843" w:type="dxa"/>
          </w:tcPr>
          <w:p w14:paraId="3B0B68F1" w14:textId="77777777" w:rsidR="002A3A10" w:rsidRPr="004D08B8" w:rsidRDefault="002A3A10" w:rsidP="004D08B8">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D08B8">
              <w:rPr>
                <w:rFonts w:ascii="Times New Roman" w:hAnsi="Times New Roman" w:cs="Times New Roman"/>
              </w:rPr>
              <w:t>Entidades</w:t>
            </w:r>
            <w:proofErr w:type="spellEnd"/>
            <w:r w:rsidRPr="004D08B8">
              <w:rPr>
                <w:rFonts w:ascii="Times New Roman" w:hAnsi="Times New Roman" w:cs="Times New Roman"/>
              </w:rPr>
              <w:t xml:space="preserve"> </w:t>
            </w:r>
            <w:proofErr w:type="spellStart"/>
            <w:r w:rsidRPr="004D08B8">
              <w:rPr>
                <w:rFonts w:ascii="Times New Roman" w:hAnsi="Times New Roman" w:cs="Times New Roman"/>
              </w:rPr>
              <w:t>Responsáveis</w:t>
            </w:r>
            <w:proofErr w:type="spellEnd"/>
          </w:p>
        </w:tc>
        <w:tc>
          <w:tcPr>
            <w:tcW w:w="1276" w:type="dxa"/>
          </w:tcPr>
          <w:p w14:paraId="1C8EFC11" w14:textId="77777777" w:rsidR="002A3A10" w:rsidRPr="004D08B8" w:rsidRDefault="002A3A10" w:rsidP="004D08B8">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D08B8">
              <w:rPr>
                <w:rFonts w:ascii="Times New Roman" w:hAnsi="Times New Roman" w:cs="Times New Roman"/>
              </w:rPr>
              <w:t>Prazo</w:t>
            </w:r>
            <w:proofErr w:type="spellEnd"/>
          </w:p>
        </w:tc>
      </w:tr>
      <w:tr w:rsidR="0032702A" w:rsidRPr="002A3A10" w14:paraId="2BCD5C3A" w14:textId="77777777" w:rsidTr="00254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vMerge w:val="restart"/>
          </w:tcPr>
          <w:p w14:paraId="4DCA7C8B" w14:textId="77777777" w:rsidR="00CC2161" w:rsidRDefault="00CC2161" w:rsidP="00080C75">
            <w:pPr>
              <w:spacing w:after="200" w:line="276" w:lineRule="auto"/>
              <w:jc w:val="center"/>
              <w:rPr>
                <w:rFonts w:ascii="Times New Roman" w:hAnsi="Times New Roman" w:cs="Times New Roman"/>
                <w:b w:val="0"/>
                <w:bCs w:val="0"/>
                <w:sz w:val="24"/>
                <w:szCs w:val="24"/>
                <w:lang w:val="pt-PT"/>
              </w:rPr>
            </w:pPr>
          </w:p>
          <w:p w14:paraId="63C2E6CB" w14:textId="4AFFAE31" w:rsidR="0032702A" w:rsidRPr="00254039" w:rsidRDefault="0032702A" w:rsidP="00080C75">
            <w:pPr>
              <w:spacing w:after="200" w:line="276" w:lineRule="auto"/>
              <w:jc w:val="center"/>
              <w:rPr>
                <w:rFonts w:ascii="Times New Roman" w:hAnsi="Times New Roman" w:cs="Times New Roman"/>
                <w:b w:val="0"/>
                <w:bCs w:val="0"/>
                <w:sz w:val="24"/>
                <w:szCs w:val="24"/>
                <w:lang w:val="pt-PT"/>
              </w:rPr>
            </w:pPr>
            <w:r>
              <w:rPr>
                <w:rFonts w:ascii="Times New Roman" w:hAnsi="Times New Roman" w:cs="Times New Roman"/>
                <w:sz w:val="24"/>
                <w:szCs w:val="24"/>
                <w:lang w:val="pt-PT"/>
              </w:rPr>
              <w:t>TRANSVERSAL A TODOS OS PILARES</w:t>
            </w:r>
          </w:p>
          <w:p w14:paraId="37B7C508" w14:textId="250A9B67" w:rsidR="0032702A" w:rsidRPr="004D08B8" w:rsidRDefault="0032702A" w:rsidP="004D08B8">
            <w:pPr>
              <w:spacing w:after="200" w:line="276" w:lineRule="auto"/>
              <w:jc w:val="center"/>
              <w:rPr>
                <w:rFonts w:ascii="Times New Roman" w:hAnsi="Times New Roman" w:cs="Times New Roman"/>
                <w:sz w:val="24"/>
                <w:szCs w:val="24"/>
                <w:lang w:val="pt-PT"/>
              </w:rPr>
            </w:pPr>
          </w:p>
        </w:tc>
        <w:tc>
          <w:tcPr>
            <w:tcW w:w="5528" w:type="dxa"/>
          </w:tcPr>
          <w:p w14:paraId="6CEE8CBC" w14:textId="72D601EC" w:rsidR="0032702A" w:rsidRPr="004D08B8" w:rsidRDefault="0032702A" w:rsidP="001539A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r w:rsidRPr="004D08B8">
              <w:rPr>
                <w:rFonts w:ascii="Times New Roman" w:hAnsi="Times New Roman" w:cs="Times New Roman"/>
                <w:lang w:val="pt-PT"/>
              </w:rPr>
              <w:t>Desenvolv</w:t>
            </w:r>
            <w:r>
              <w:rPr>
                <w:rFonts w:ascii="Times New Roman" w:hAnsi="Times New Roman" w:cs="Times New Roman"/>
                <w:sz w:val="24"/>
                <w:szCs w:val="24"/>
                <w:lang w:val="pt-PT"/>
              </w:rPr>
              <w:t>imento de</w:t>
            </w:r>
            <w:r w:rsidRPr="004D08B8">
              <w:rPr>
                <w:rFonts w:ascii="Times New Roman" w:hAnsi="Times New Roman" w:cs="Times New Roman"/>
                <w:lang w:val="pt-PT"/>
              </w:rPr>
              <w:t xml:space="preserve"> currículos de formação</w:t>
            </w:r>
          </w:p>
        </w:tc>
        <w:tc>
          <w:tcPr>
            <w:tcW w:w="3969" w:type="dxa"/>
            <w:vMerge w:val="restart"/>
          </w:tcPr>
          <w:p w14:paraId="53F98870" w14:textId="77777777" w:rsidR="00F00C16" w:rsidRPr="004D08B8" w:rsidRDefault="0032702A" w:rsidP="00F00C16">
            <w:pPr>
              <w:pStyle w:val="ListParagraph"/>
              <w:numPr>
                <w:ilvl w:val="0"/>
                <w:numId w:val="53"/>
              </w:num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proofErr w:type="spellStart"/>
            <w:r w:rsidRPr="004D08B8">
              <w:rPr>
                <w:rFonts w:ascii="Times New Roman" w:hAnsi="Times New Roman" w:cs="Times New Roman"/>
              </w:rPr>
              <w:t>Programas</w:t>
            </w:r>
            <w:proofErr w:type="spellEnd"/>
            <w:r w:rsidRPr="004D08B8">
              <w:rPr>
                <w:rFonts w:ascii="Times New Roman" w:hAnsi="Times New Roman" w:cs="Times New Roman"/>
              </w:rPr>
              <w:t xml:space="preserve"> de </w:t>
            </w:r>
            <w:proofErr w:type="spellStart"/>
            <w:r w:rsidRPr="004D08B8">
              <w:rPr>
                <w:rFonts w:ascii="Times New Roman" w:hAnsi="Times New Roman" w:cs="Times New Roman"/>
              </w:rPr>
              <w:t>formação</w:t>
            </w:r>
            <w:proofErr w:type="spellEnd"/>
            <w:r w:rsidRPr="004D08B8">
              <w:rPr>
                <w:rFonts w:ascii="Times New Roman" w:hAnsi="Times New Roman" w:cs="Times New Roman"/>
              </w:rPr>
              <w:t xml:space="preserve"> </w:t>
            </w:r>
            <w:proofErr w:type="spellStart"/>
            <w:r w:rsidRPr="004D08B8">
              <w:rPr>
                <w:rFonts w:ascii="Times New Roman" w:hAnsi="Times New Roman" w:cs="Times New Roman"/>
              </w:rPr>
              <w:t>aprovados</w:t>
            </w:r>
            <w:proofErr w:type="spellEnd"/>
          </w:p>
          <w:p w14:paraId="169A0594" w14:textId="75BFA3BD" w:rsidR="0032702A" w:rsidRPr="004D08B8" w:rsidRDefault="0032702A" w:rsidP="004D08B8">
            <w:pPr>
              <w:pStyle w:val="ListParagraph"/>
              <w:numPr>
                <w:ilvl w:val="0"/>
                <w:numId w:val="53"/>
              </w:num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roofErr w:type="spellStart"/>
            <w:r w:rsidRPr="004D08B8">
              <w:rPr>
                <w:rFonts w:ascii="Times New Roman" w:hAnsi="Times New Roman" w:cs="Times New Roman"/>
              </w:rPr>
              <w:t>Materiais</w:t>
            </w:r>
            <w:proofErr w:type="spellEnd"/>
            <w:r w:rsidRPr="004D08B8">
              <w:rPr>
                <w:rFonts w:ascii="Times New Roman" w:hAnsi="Times New Roman" w:cs="Times New Roman"/>
              </w:rPr>
              <w:t xml:space="preserve"> de </w:t>
            </w:r>
            <w:proofErr w:type="spellStart"/>
            <w:r w:rsidRPr="004D08B8">
              <w:rPr>
                <w:rFonts w:ascii="Times New Roman" w:hAnsi="Times New Roman" w:cs="Times New Roman"/>
              </w:rPr>
              <w:t>sensibilização</w:t>
            </w:r>
            <w:proofErr w:type="spellEnd"/>
            <w:r w:rsidRPr="004D08B8">
              <w:rPr>
                <w:rFonts w:ascii="Times New Roman" w:hAnsi="Times New Roman" w:cs="Times New Roman"/>
              </w:rPr>
              <w:t xml:space="preserve"> </w:t>
            </w:r>
            <w:proofErr w:type="spellStart"/>
            <w:r w:rsidRPr="004D08B8">
              <w:rPr>
                <w:rFonts w:ascii="Times New Roman" w:hAnsi="Times New Roman" w:cs="Times New Roman"/>
              </w:rPr>
              <w:t>produzidos</w:t>
            </w:r>
            <w:proofErr w:type="spellEnd"/>
          </w:p>
        </w:tc>
        <w:tc>
          <w:tcPr>
            <w:tcW w:w="1843" w:type="dxa"/>
            <w:vMerge w:val="restart"/>
          </w:tcPr>
          <w:p w14:paraId="6983A8D9" w14:textId="77777777" w:rsidR="0032702A" w:rsidRPr="008A4DFB" w:rsidRDefault="0032702A" w:rsidP="00080C75">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r>
              <w:rPr>
                <w:rFonts w:ascii="Times New Roman" w:hAnsi="Times New Roman" w:cs="Times New Roman"/>
                <w:sz w:val="24"/>
                <w:szCs w:val="24"/>
                <w:lang w:val="pt-PT"/>
              </w:rPr>
              <w:t>[</w:t>
            </w:r>
            <w:proofErr w:type="spellStart"/>
            <w:r w:rsidRPr="004D08B8">
              <w:rPr>
                <w:rFonts w:ascii="Times New Roman" w:hAnsi="Times New Roman" w:cs="Times New Roman"/>
                <w:highlight w:val="yellow"/>
              </w:rPr>
              <w:t>Inserir</w:t>
            </w:r>
            <w:proofErr w:type="spellEnd"/>
            <w:r>
              <w:rPr>
                <w:rFonts w:ascii="Times New Roman" w:hAnsi="Times New Roman" w:cs="Times New Roman"/>
                <w:sz w:val="24"/>
                <w:szCs w:val="24"/>
                <w:lang w:val="pt-PT"/>
              </w:rPr>
              <w:t>]</w:t>
            </w:r>
          </w:p>
          <w:p w14:paraId="2DD4CD38" w14:textId="0A78470B" w:rsidR="0032702A" w:rsidRPr="004D08B8" w:rsidRDefault="0032702A" w:rsidP="008A4DFB">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PT"/>
              </w:rPr>
            </w:pPr>
          </w:p>
        </w:tc>
        <w:tc>
          <w:tcPr>
            <w:tcW w:w="1276" w:type="dxa"/>
            <w:vMerge w:val="restart"/>
          </w:tcPr>
          <w:p w14:paraId="312CFBE0" w14:textId="77777777" w:rsidR="0032702A" w:rsidRPr="008C7BC8" w:rsidRDefault="0032702A" w:rsidP="00E45975">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D08B8">
              <w:rPr>
                <w:rFonts w:ascii="Times New Roman" w:hAnsi="Times New Roman" w:cs="Times New Roman"/>
              </w:rPr>
              <w:t>6–18 meses</w:t>
            </w:r>
          </w:p>
          <w:p w14:paraId="1EB32E32" w14:textId="2A410172" w:rsidR="0032702A" w:rsidRPr="004D08B8" w:rsidRDefault="0032702A" w:rsidP="001539A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2702A" w:rsidRPr="00E45975" w14:paraId="697BEF91" w14:textId="77777777" w:rsidTr="00254039">
        <w:trPr>
          <w:trHeight w:val="595"/>
        </w:trPr>
        <w:tc>
          <w:tcPr>
            <w:cnfStyle w:val="001000000000" w:firstRow="0" w:lastRow="0" w:firstColumn="1" w:lastColumn="0" w:oddVBand="0" w:evenVBand="0" w:oddHBand="0" w:evenHBand="0" w:firstRowFirstColumn="0" w:firstRowLastColumn="0" w:lastRowFirstColumn="0" w:lastRowLastColumn="0"/>
            <w:tcW w:w="2004" w:type="dxa"/>
            <w:vMerge/>
          </w:tcPr>
          <w:p w14:paraId="6F81E3CC" w14:textId="576FB9E7" w:rsidR="0032702A" w:rsidRPr="00E45975" w:rsidRDefault="0032702A" w:rsidP="00080C75">
            <w:pPr>
              <w:spacing w:after="200" w:line="276" w:lineRule="auto"/>
              <w:jc w:val="center"/>
              <w:rPr>
                <w:rFonts w:ascii="Times New Roman" w:hAnsi="Times New Roman" w:cs="Times New Roman"/>
              </w:rPr>
            </w:pPr>
          </w:p>
        </w:tc>
        <w:tc>
          <w:tcPr>
            <w:tcW w:w="5528" w:type="dxa"/>
          </w:tcPr>
          <w:p w14:paraId="650D0E41" w14:textId="37A9E643" w:rsidR="0032702A" w:rsidRPr="004D08B8" w:rsidRDefault="0032702A" w:rsidP="001539A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r>
              <w:rPr>
                <w:rFonts w:ascii="Times New Roman" w:hAnsi="Times New Roman" w:cs="Times New Roman"/>
                <w:sz w:val="24"/>
                <w:szCs w:val="24"/>
                <w:lang w:val="pt-PT"/>
              </w:rPr>
              <w:t>L</w:t>
            </w:r>
            <w:r w:rsidRPr="00FE090C">
              <w:rPr>
                <w:rFonts w:ascii="Times New Roman" w:hAnsi="Times New Roman" w:cs="Times New Roman"/>
                <w:sz w:val="24"/>
                <w:szCs w:val="24"/>
                <w:lang w:val="pt-PT"/>
              </w:rPr>
              <w:t>ança</w:t>
            </w:r>
            <w:r>
              <w:rPr>
                <w:rFonts w:ascii="Times New Roman" w:hAnsi="Times New Roman" w:cs="Times New Roman"/>
                <w:sz w:val="24"/>
                <w:szCs w:val="24"/>
                <w:lang w:val="pt-PT"/>
              </w:rPr>
              <w:t>mento</w:t>
            </w:r>
            <w:r w:rsidRPr="00FE090C">
              <w:rPr>
                <w:rFonts w:ascii="Times New Roman" w:hAnsi="Times New Roman" w:cs="Times New Roman"/>
                <w:sz w:val="24"/>
                <w:szCs w:val="24"/>
                <w:lang w:val="pt-PT"/>
              </w:rPr>
              <w:t xml:space="preserve"> programas de capacitação padronizados</w:t>
            </w:r>
          </w:p>
        </w:tc>
        <w:tc>
          <w:tcPr>
            <w:tcW w:w="3969" w:type="dxa"/>
            <w:vMerge/>
          </w:tcPr>
          <w:p w14:paraId="40E8CB46" w14:textId="77777777" w:rsidR="0032702A" w:rsidRPr="004D08B8" w:rsidRDefault="0032702A" w:rsidP="001539A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p>
        </w:tc>
        <w:tc>
          <w:tcPr>
            <w:tcW w:w="1843" w:type="dxa"/>
            <w:vMerge/>
          </w:tcPr>
          <w:p w14:paraId="3DCB1957" w14:textId="656E856A" w:rsidR="0032702A" w:rsidRPr="004D08B8" w:rsidRDefault="0032702A" w:rsidP="001539A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p>
        </w:tc>
        <w:tc>
          <w:tcPr>
            <w:tcW w:w="1276" w:type="dxa"/>
            <w:vMerge/>
          </w:tcPr>
          <w:p w14:paraId="33980170" w14:textId="790C513A" w:rsidR="0032702A" w:rsidRPr="004D08B8" w:rsidRDefault="0032702A" w:rsidP="001539A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pt-PT"/>
              </w:rPr>
            </w:pPr>
          </w:p>
        </w:tc>
      </w:tr>
      <w:tr w:rsidR="0032702A" w:rsidRPr="00E45975" w14:paraId="1C063116" w14:textId="77777777" w:rsidTr="004D08B8">
        <w:trPr>
          <w:cnfStyle w:val="000000100000" w:firstRow="0" w:lastRow="0" w:firstColumn="0" w:lastColumn="0" w:oddVBand="0" w:evenVBand="0" w:oddHBand="1"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0" w:type="dxa"/>
            <w:vMerge/>
            <w:tcBorders>
              <w:bottom w:val="single" w:sz="4" w:space="0" w:color="BFBFBF"/>
            </w:tcBorders>
          </w:tcPr>
          <w:p w14:paraId="2506D946" w14:textId="0C2A93B7" w:rsidR="0032702A" w:rsidRPr="004D08B8" w:rsidRDefault="0032702A" w:rsidP="00080C75">
            <w:pPr>
              <w:spacing w:after="200" w:line="276" w:lineRule="auto"/>
              <w:jc w:val="center"/>
              <w:rPr>
                <w:rFonts w:ascii="Times New Roman" w:hAnsi="Times New Roman" w:cs="Times New Roman"/>
                <w:lang w:val="pt-PT"/>
              </w:rPr>
            </w:pPr>
          </w:p>
        </w:tc>
        <w:tc>
          <w:tcPr>
            <w:tcW w:w="0" w:type="dxa"/>
            <w:tcBorders>
              <w:bottom w:val="single" w:sz="4" w:space="0" w:color="BFBFBF"/>
            </w:tcBorders>
          </w:tcPr>
          <w:p w14:paraId="2426C593" w14:textId="77777777" w:rsidR="0032702A" w:rsidRPr="008A4DFB" w:rsidRDefault="0032702A" w:rsidP="001539A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r>
              <w:rPr>
                <w:rFonts w:ascii="Times New Roman" w:hAnsi="Times New Roman" w:cs="Times New Roman"/>
                <w:sz w:val="24"/>
                <w:szCs w:val="24"/>
                <w:lang w:val="pt-PT"/>
              </w:rPr>
              <w:t>Realização de</w:t>
            </w:r>
            <w:r w:rsidRPr="003A6638">
              <w:rPr>
                <w:rFonts w:ascii="Times New Roman" w:hAnsi="Times New Roman" w:cs="Times New Roman"/>
                <w:sz w:val="24"/>
                <w:szCs w:val="24"/>
                <w:lang w:val="pt-PT"/>
              </w:rPr>
              <w:t xml:space="preserve"> campanhas de sensibilização específicas para este pilar.</w:t>
            </w:r>
          </w:p>
          <w:p w14:paraId="12CA1425" w14:textId="3044A26C" w:rsidR="0032702A" w:rsidRPr="004D08B8" w:rsidRDefault="0032702A" w:rsidP="001539A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tc>
        <w:tc>
          <w:tcPr>
            <w:tcW w:w="0" w:type="dxa"/>
            <w:vMerge/>
            <w:tcBorders>
              <w:bottom w:val="single" w:sz="4" w:space="0" w:color="BFBFBF"/>
            </w:tcBorders>
          </w:tcPr>
          <w:p w14:paraId="6D738E61" w14:textId="77777777" w:rsidR="0032702A" w:rsidRPr="004D08B8" w:rsidRDefault="0032702A" w:rsidP="001539A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tc>
        <w:tc>
          <w:tcPr>
            <w:tcW w:w="0" w:type="dxa"/>
            <w:vMerge/>
            <w:tcBorders>
              <w:bottom w:val="single" w:sz="4" w:space="0" w:color="BFBFBF"/>
            </w:tcBorders>
          </w:tcPr>
          <w:p w14:paraId="052A0F43" w14:textId="07B127C8" w:rsidR="0032702A" w:rsidRPr="004D08B8" w:rsidRDefault="0032702A" w:rsidP="001539A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tc>
        <w:tc>
          <w:tcPr>
            <w:tcW w:w="0" w:type="dxa"/>
            <w:vMerge/>
            <w:tcBorders>
              <w:bottom w:val="single" w:sz="4" w:space="0" w:color="BFBFBF"/>
            </w:tcBorders>
          </w:tcPr>
          <w:p w14:paraId="39981FBC" w14:textId="13F01A35" w:rsidR="0032702A" w:rsidRPr="004D08B8" w:rsidRDefault="0032702A" w:rsidP="001539A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pt-PT"/>
              </w:rPr>
            </w:pPr>
          </w:p>
        </w:tc>
      </w:tr>
    </w:tbl>
    <w:p w14:paraId="1E28E4C5" w14:textId="77777777" w:rsidR="001539AA" w:rsidRPr="004D08B8" w:rsidRDefault="001539AA" w:rsidP="001539AA">
      <w:pPr>
        <w:spacing w:after="200" w:line="276" w:lineRule="auto"/>
        <w:rPr>
          <w:rFonts w:ascii="Times New Roman" w:eastAsia="MS Mincho" w:hAnsi="Times New Roman" w:cs="Times New Roman"/>
          <w:kern w:val="0"/>
          <w14:ligatures w14:val="none"/>
        </w:rPr>
      </w:pPr>
    </w:p>
    <w:p w14:paraId="410961FA" w14:textId="570354FF" w:rsidR="00DA7D76" w:rsidRPr="009D534D" w:rsidRDefault="00DA7D76" w:rsidP="004D08B8">
      <w:pPr>
        <w:rPr>
          <w:rFonts w:ascii="Times New Roman" w:hAnsi="Times New Roman" w:cs="Times New Roman"/>
        </w:rPr>
      </w:pPr>
    </w:p>
    <w:p w14:paraId="4DCEFA84" w14:textId="77777777" w:rsidR="00DA7D76" w:rsidRPr="009D534D" w:rsidRDefault="00DA7D76" w:rsidP="00CC0A21">
      <w:pPr>
        <w:jc w:val="center"/>
        <w:rPr>
          <w:rFonts w:ascii="Times New Roman" w:hAnsi="Times New Roman" w:cs="Times New Roman"/>
        </w:rPr>
      </w:pPr>
    </w:p>
    <w:p w14:paraId="4B6782D6" w14:textId="0B2355D3" w:rsidR="00E03ED9" w:rsidRPr="004D08B8" w:rsidRDefault="00F13743" w:rsidP="004D08B8">
      <w:pPr>
        <w:jc w:val="center"/>
        <w:rPr>
          <w:rFonts w:ascii="Times New Roman" w:hAnsi="Times New Roman" w:cs="Times New Roman"/>
          <w:b/>
          <w:bCs/>
        </w:rPr>
      </w:pPr>
      <w:r w:rsidRPr="004D08B8">
        <w:rPr>
          <w:rFonts w:ascii="Times New Roman" w:hAnsi="Times New Roman" w:cs="Times New Roman"/>
          <w:b/>
          <w:bCs/>
        </w:rPr>
        <w:t>FASE 3: SECTORES PILOTO INICIA</w:t>
      </w:r>
      <w:r w:rsidR="00CE707C">
        <w:rPr>
          <w:rFonts w:ascii="Times New Roman" w:hAnsi="Times New Roman" w:cs="Times New Roman"/>
          <w:b/>
          <w:bCs/>
        </w:rPr>
        <w:t>IS</w:t>
      </w:r>
      <w:r w:rsidRPr="004D08B8">
        <w:rPr>
          <w:rFonts w:ascii="Times New Roman" w:hAnsi="Times New Roman" w:cs="Times New Roman"/>
          <w:b/>
          <w:bCs/>
        </w:rPr>
        <w:t xml:space="preserve"> E DE ALTA PRIORIDADE</w:t>
      </w:r>
    </w:p>
    <w:p w14:paraId="6F24FCE4" w14:textId="77777777" w:rsidR="007631C4" w:rsidRPr="004D08B8" w:rsidRDefault="007631C4" w:rsidP="007631C4">
      <w:pPr>
        <w:spacing w:after="200" w:line="276" w:lineRule="auto"/>
        <w:rPr>
          <w:rFonts w:ascii="Cambria" w:eastAsia="MS Mincho" w:hAnsi="Cambria" w:cs="Times New Roman"/>
          <w:kern w:val="0"/>
          <w:sz w:val="22"/>
          <w:szCs w:val="22"/>
          <w14:ligatures w14:val="none"/>
        </w:rPr>
      </w:pPr>
    </w:p>
    <w:tbl>
      <w:tblPr>
        <w:tblStyle w:val="PlainTable11"/>
        <w:tblW w:w="0" w:type="auto"/>
        <w:tblInd w:w="-714" w:type="dxa"/>
        <w:tblLook w:val="04A0" w:firstRow="1" w:lastRow="0" w:firstColumn="1" w:lastColumn="0" w:noHBand="0" w:noVBand="1"/>
      </w:tblPr>
      <w:tblGrid>
        <w:gridCol w:w="1986"/>
        <w:gridCol w:w="5527"/>
        <w:gridCol w:w="3796"/>
        <w:gridCol w:w="2136"/>
        <w:gridCol w:w="1263"/>
      </w:tblGrid>
      <w:tr w:rsidR="007631C4" w:rsidRPr="007631C4" w14:paraId="70F067B9" w14:textId="77777777" w:rsidTr="004D08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tcPr>
          <w:p w14:paraId="79069922" w14:textId="77777777" w:rsidR="007631C4" w:rsidRPr="007631C4" w:rsidRDefault="007631C4" w:rsidP="004D08B8">
            <w:pPr>
              <w:jc w:val="center"/>
              <w:rPr>
                <w:rFonts w:ascii="Cambria" w:hAnsi="Cambria" w:cs="Times New Roman"/>
                <w:bCs w:val="0"/>
              </w:rPr>
            </w:pPr>
            <w:r w:rsidRPr="007631C4">
              <w:rPr>
                <w:rFonts w:ascii="Cambria" w:hAnsi="Cambria" w:cs="Times New Roman"/>
                <w:bCs w:val="0"/>
              </w:rPr>
              <w:t xml:space="preserve">Pilar </w:t>
            </w:r>
            <w:proofErr w:type="spellStart"/>
            <w:r w:rsidRPr="007631C4">
              <w:rPr>
                <w:rFonts w:ascii="Cambria" w:hAnsi="Cambria" w:cs="Times New Roman"/>
                <w:bCs w:val="0"/>
              </w:rPr>
              <w:t>Estratégico</w:t>
            </w:r>
            <w:proofErr w:type="spellEnd"/>
          </w:p>
        </w:tc>
        <w:tc>
          <w:tcPr>
            <w:tcW w:w="5527" w:type="dxa"/>
          </w:tcPr>
          <w:p w14:paraId="28741FDB" w14:textId="77777777" w:rsidR="007631C4" w:rsidRPr="007631C4" w:rsidRDefault="007631C4" w:rsidP="004D08B8">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Cs w:val="0"/>
              </w:rPr>
            </w:pPr>
            <w:proofErr w:type="spellStart"/>
            <w:r w:rsidRPr="007631C4">
              <w:rPr>
                <w:rFonts w:ascii="Cambria" w:hAnsi="Cambria" w:cs="Times New Roman"/>
                <w:bCs w:val="0"/>
              </w:rPr>
              <w:t>Actividades</w:t>
            </w:r>
            <w:proofErr w:type="spellEnd"/>
            <w:r w:rsidRPr="007631C4">
              <w:rPr>
                <w:rFonts w:ascii="Cambria" w:hAnsi="Cambria" w:cs="Times New Roman"/>
                <w:bCs w:val="0"/>
              </w:rPr>
              <w:t xml:space="preserve"> / </w:t>
            </w:r>
            <w:proofErr w:type="spellStart"/>
            <w:r w:rsidRPr="007631C4">
              <w:rPr>
                <w:rFonts w:ascii="Cambria" w:hAnsi="Cambria" w:cs="Times New Roman"/>
                <w:bCs w:val="0"/>
              </w:rPr>
              <w:t>Acções</w:t>
            </w:r>
            <w:proofErr w:type="spellEnd"/>
            <w:r w:rsidRPr="007631C4">
              <w:rPr>
                <w:rFonts w:ascii="Cambria" w:hAnsi="Cambria" w:cs="Times New Roman"/>
                <w:bCs w:val="0"/>
              </w:rPr>
              <w:t xml:space="preserve"> </w:t>
            </w:r>
            <w:proofErr w:type="spellStart"/>
            <w:r w:rsidRPr="007631C4">
              <w:rPr>
                <w:rFonts w:ascii="Cambria" w:hAnsi="Cambria" w:cs="Times New Roman"/>
                <w:bCs w:val="0"/>
              </w:rPr>
              <w:t>Principais</w:t>
            </w:r>
            <w:proofErr w:type="spellEnd"/>
          </w:p>
        </w:tc>
        <w:tc>
          <w:tcPr>
            <w:tcW w:w="3796" w:type="dxa"/>
          </w:tcPr>
          <w:p w14:paraId="09F6EDBA" w14:textId="77777777" w:rsidR="007631C4" w:rsidRPr="007631C4" w:rsidRDefault="007631C4" w:rsidP="004D08B8">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Cs w:val="0"/>
              </w:rPr>
            </w:pPr>
            <w:proofErr w:type="spellStart"/>
            <w:r w:rsidRPr="007631C4">
              <w:rPr>
                <w:rFonts w:ascii="Cambria" w:hAnsi="Cambria" w:cs="Times New Roman"/>
                <w:bCs w:val="0"/>
              </w:rPr>
              <w:t>Entregáveis</w:t>
            </w:r>
            <w:proofErr w:type="spellEnd"/>
            <w:r w:rsidRPr="007631C4">
              <w:rPr>
                <w:rFonts w:ascii="Cambria" w:hAnsi="Cambria" w:cs="Times New Roman"/>
                <w:bCs w:val="0"/>
              </w:rPr>
              <w:t xml:space="preserve"> </w:t>
            </w:r>
            <w:proofErr w:type="spellStart"/>
            <w:r w:rsidRPr="007631C4">
              <w:rPr>
                <w:rFonts w:ascii="Cambria" w:hAnsi="Cambria" w:cs="Times New Roman"/>
                <w:bCs w:val="0"/>
              </w:rPr>
              <w:t>Obrigatórios</w:t>
            </w:r>
            <w:proofErr w:type="spellEnd"/>
          </w:p>
        </w:tc>
        <w:tc>
          <w:tcPr>
            <w:tcW w:w="0" w:type="dxa"/>
          </w:tcPr>
          <w:p w14:paraId="610AB1E4" w14:textId="77777777" w:rsidR="007631C4" w:rsidRPr="007631C4" w:rsidRDefault="007631C4" w:rsidP="004D08B8">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Cs w:val="0"/>
              </w:rPr>
            </w:pPr>
            <w:proofErr w:type="spellStart"/>
            <w:r w:rsidRPr="007631C4">
              <w:rPr>
                <w:rFonts w:ascii="Cambria" w:hAnsi="Cambria" w:cs="Times New Roman"/>
                <w:bCs w:val="0"/>
              </w:rPr>
              <w:t>Entidades</w:t>
            </w:r>
            <w:proofErr w:type="spellEnd"/>
            <w:r w:rsidRPr="007631C4">
              <w:rPr>
                <w:rFonts w:ascii="Cambria" w:hAnsi="Cambria" w:cs="Times New Roman"/>
                <w:bCs w:val="0"/>
              </w:rPr>
              <w:t xml:space="preserve"> </w:t>
            </w:r>
            <w:proofErr w:type="spellStart"/>
            <w:r w:rsidRPr="007631C4">
              <w:rPr>
                <w:rFonts w:ascii="Cambria" w:hAnsi="Cambria" w:cs="Times New Roman"/>
                <w:bCs w:val="0"/>
              </w:rPr>
              <w:t>Responsáveis</w:t>
            </w:r>
            <w:proofErr w:type="spellEnd"/>
          </w:p>
        </w:tc>
        <w:tc>
          <w:tcPr>
            <w:tcW w:w="0" w:type="dxa"/>
          </w:tcPr>
          <w:p w14:paraId="1AA2C1C5" w14:textId="77777777" w:rsidR="007631C4" w:rsidRPr="007631C4" w:rsidRDefault="007631C4" w:rsidP="004D08B8">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Cs w:val="0"/>
              </w:rPr>
            </w:pPr>
            <w:proofErr w:type="spellStart"/>
            <w:r w:rsidRPr="007631C4">
              <w:rPr>
                <w:rFonts w:ascii="Cambria" w:hAnsi="Cambria" w:cs="Times New Roman"/>
                <w:bCs w:val="0"/>
              </w:rPr>
              <w:t>Prazo</w:t>
            </w:r>
            <w:proofErr w:type="spellEnd"/>
          </w:p>
        </w:tc>
      </w:tr>
      <w:tr w:rsidR="003A4E51" w:rsidRPr="007631C4" w14:paraId="686D61E2" w14:textId="77777777" w:rsidTr="00162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restart"/>
          </w:tcPr>
          <w:p w14:paraId="51C81725" w14:textId="77777777" w:rsidR="003A4E51" w:rsidRPr="004D08B8" w:rsidRDefault="003A4E51" w:rsidP="004D08B8">
            <w:pPr>
              <w:jc w:val="center"/>
              <w:rPr>
                <w:rFonts w:ascii="Cambria" w:hAnsi="Cambria" w:cs="Times New Roman"/>
                <w:lang w:val="pt-PT"/>
              </w:rPr>
            </w:pPr>
            <w:r w:rsidRPr="004D08B8">
              <w:rPr>
                <w:rFonts w:ascii="Cambria" w:hAnsi="Cambria" w:cs="Times New Roman"/>
                <w:lang w:val="pt-PT"/>
              </w:rPr>
              <w:t>PILAR 1 – Transformação Económica e Diversificação</w:t>
            </w:r>
          </w:p>
        </w:tc>
        <w:tc>
          <w:tcPr>
            <w:tcW w:w="5527" w:type="dxa"/>
          </w:tcPr>
          <w:p w14:paraId="47883169" w14:textId="46EC59BC" w:rsidR="003A4E51" w:rsidRPr="004D08B8" w:rsidRDefault="003A4E5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7631C4">
              <w:rPr>
                <w:rFonts w:ascii="Cambria" w:hAnsi="Cambria" w:cs="Times New Roman"/>
                <w:lang w:val="pt-PT"/>
              </w:rPr>
              <w:t>Selecionar</w:t>
            </w:r>
            <w:r w:rsidRPr="007631C4">
              <w:rPr>
                <w:rFonts w:ascii="Cambria" w:hAnsi="Cambria" w:cs="Times New Roman"/>
              </w:rPr>
              <w:t xml:space="preserve"> 3–4 </w:t>
            </w:r>
            <w:proofErr w:type="spellStart"/>
            <w:r w:rsidRPr="007631C4">
              <w:rPr>
                <w:rFonts w:ascii="Cambria" w:hAnsi="Cambria" w:cs="Times New Roman"/>
              </w:rPr>
              <w:t>sectores-piloto</w:t>
            </w:r>
            <w:proofErr w:type="spellEnd"/>
            <w:r w:rsidRPr="007631C4">
              <w:rPr>
                <w:rFonts w:ascii="Cambria" w:hAnsi="Cambria" w:cs="Times New Roman"/>
              </w:rPr>
              <w:t xml:space="preserve"> </w:t>
            </w:r>
            <w:proofErr w:type="spellStart"/>
            <w:r w:rsidRPr="007631C4">
              <w:rPr>
                <w:rFonts w:ascii="Cambria" w:hAnsi="Cambria" w:cs="Times New Roman"/>
              </w:rPr>
              <w:t>económicos</w:t>
            </w:r>
            <w:proofErr w:type="spellEnd"/>
          </w:p>
        </w:tc>
        <w:tc>
          <w:tcPr>
            <w:tcW w:w="3796" w:type="dxa"/>
            <w:vMerge w:val="restart"/>
          </w:tcPr>
          <w:p w14:paraId="1B0685E2" w14:textId="77777777" w:rsidR="003A4E51" w:rsidRPr="004D08B8" w:rsidRDefault="003A4E51" w:rsidP="004D08B8">
            <w:pPr>
              <w:pStyle w:val="ListParagraph"/>
              <w:numPr>
                <w:ilvl w:val="0"/>
                <w:numId w:val="54"/>
              </w:num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4D08B8">
              <w:rPr>
                <w:rFonts w:ascii="Cambria" w:hAnsi="Cambria" w:cs="Times New Roman"/>
                <w:lang w:val="pt-PT"/>
              </w:rPr>
              <w:t xml:space="preserve">Planos sectoriais de governação de dados aprovados para cada sector-piloto </w:t>
            </w:r>
          </w:p>
          <w:p w14:paraId="5F24682B" w14:textId="5A9B3D44" w:rsidR="003A4E51" w:rsidRDefault="003A4E51" w:rsidP="007631C4">
            <w:pPr>
              <w:pStyle w:val="ListParagraph"/>
              <w:numPr>
                <w:ilvl w:val="0"/>
                <w:numId w:val="54"/>
              </w:num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4D08B8">
              <w:rPr>
                <w:rFonts w:ascii="Cambria" w:hAnsi="Cambria" w:cs="Times New Roman"/>
                <w:lang w:val="pt-PT"/>
              </w:rPr>
              <w:t>Mapas de fluxos de dados por sector</w:t>
            </w:r>
          </w:p>
          <w:p w14:paraId="4B85AB4A" w14:textId="77777777" w:rsidR="003A4E51" w:rsidRDefault="003A4E51" w:rsidP="007631C4">
            <w:pPr>
              <w:pStyle w:val="ListParagraph"/>
              <w:numPr>
                <w:ilvl w:val="0"/>
                <w:numId w:val="54"/>
              </w:num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roofErr w:type="spellStart"/>
            <w:r w:rsidRPr="003D37FD">
              <w:rPr>
                <w:rFonts w:ascii="Cambria" w:hAnsi="Cambria" w:cs="Times New Roman"/>
                <w:lang w:val="pt-PT"/>
              </w:rPr>
              <w:lastRenderedPageBreak/>
              <w:t>APIs</w:t>
            </w:r>
            <w:proofErr w:type="spellEnd"/>
            <w:r w:rsidRPr="003D37FD">
              <w:rPr>
                <w:rFonts w:ascii="Cambria" w:hAnsi="Cambria" w:cs="Times New Roman"/>
                <w:lang w:val="pt-PT"/>
              </w:rPr>
              <w:t xml:space="preserve"> funcionais entre pelo menos dois sistemas por sector</w:t>
            </w:r>
          </w:p>
          <w:p w14:paraId="01A522A9" w14:textId="77777777" w:rsidR="003A4E51" w:rsidRDefault="003A4E51" w:rsidP="007631C4">
            <w:pPr>
              <w:pStyle w:val="ListParagraph"/>
              <w:numPr>
                <w:ilvl w:val="0"/>
                <w:numId w:val="54"/>
              </w:num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roofErr w:type="spellStart"/>
            <w:r>
              <w:rPr>
                <w:rFonts w:ascii="Cambria" w:hAnsi="Cambria" w:cs="Times New Roman"/>
                <w:lang w:val="pt-PT"/>
              </w:rPr>
              <w:t>D</w:t>
            </w:r>
            <w:r w:rsidRPr="00CF42F6">
              <w:rPr>
                <w:rFonts w:ascii="Cambria" w:hAnsi="Cambria" w:cs="Times New Roman"/>
                <w:lang w:val="pt-PT"/>
              </w:rPr>
              <w:t>ashboards</w:t>
            </w:r>
            <w:proofErr w:type="spellEnd"/>
            <w:r w:rsidRPr="00CF42F6">
              <w:rPr>
                <w:rFonts w:ascii="Cambria" w:hAnsi="Cambria" w:cs="Times New Roman"/>
                <w:lang w:val="pt-PT"/>
              </w:rPr>
              <w:t xml:space="preserve"> operacionais para cadeias de valor prioritárias</w:t>
            </w:r>
          </w:p>
          <w:p w14:paraId="0B07373A" w14:textId="77777777" w:rsidR="003A4E51" w:rsidRDefault="003A4E51" w:rsidP="003A4E51">
            <w:pPr>
              <w:pStyle w:val="ListParagraph"/>
              <w:numPr>
                <w:ilvl w:val="0"/>
                <w:numId w:val="54"/>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DA2515">
              <w:rPr>
                <w:rFonts w:ascii="Cambria" w:hAnsi="Cambria" w:cs="Times New Roman"/>
                <w:lang w:val="pt-PT"/>
              </w:rPr>
              <w:t>Planos de migração documentados</w:t>
            </w:r>
          </w:p>
          <w:p w14:paraId="3BDF2626" w14:textId="77777777" w:rsidR="003A4E51" w:rsidRDefault="003A4E51" w:rsidP="003A4E51">
            <w:pPr>
              <w:pStyle w:val="ListParagraph"/>
              <w:numPr>
                <w:ilvl w:val="0"/>
                <w:numId w:val="54"/>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R</w:t>
            </w:r>
            <w:r w:rsidRPr="00D43A4D">
              <w:rPr>
                <w:rFonts w:ascii="Cambria" w:hAnsi="Cambria" w:cs="Times New Roman"/>
                <w:lang w:val="pt-PT"/>
              </w:rPr>
              <w:t>elatórios de migração piloto</w:t>
            </w:r>
          </w:p>
          <w:p w14:paraId="4EDC598B" w14:textId="21243BD5" w:rsidR="003A4E51" w:rsidRPr="004D08B8" w:rsidRDefault="003A4E51" w:rsidP="004D08B8">
            <w:pPr>
              <w:pStyle w:val="ListParagraph"/>
              <w:numPr>
                <w:ilvl w:val="0"/>
                <w:numId w:val="54"/>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R</w:t>
            </w:r>
            <w:r w:rsidRPr="00142C1B">
              <w:rPr>
                <w:rFonts w:ascii="Cambria" w:hAnsi="Cambria" w:cs="Times New Roman"/>
                <w:lang w:val="pt-PT"/>
              </w:rPr>
              <w:t>egistos de testes de integridade e segurança</w:t>
            </w:r>
          </w:p>
        </w:tc>
        <w:tc>
          <w:tcPr>
            <w:tcW w:w="2136" w:type="dxa"/>
            <w:vMerge w:val="restart"/>
          </w:tcPr>
          <w:p w14:paraId="7663FF83" w14:textId="76C8CF45" w:rsidR="003A4E51" w:rsidRPr="004D08B8" w:rsidRDefault="003A4E51" w:rsidP="004D08B8">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lastRenderedPageBreak/>
              <w:t>[</w:t>
            </w:r>
            <w:proofErr w:type="spellStart"/>
            <w:r w:rsidRPr="004D08B8">
              <w:rPr>
                <w:rFonts w:ascii="Cambria" w:hAnsi="Cambria" w:cs="Times New Roman"/>
                <w:highlight w:val="yellow"/>
              </w:rPr>
              <w:t>Inserir</w:t>
            </w:r>
            <w:proofErr w:type="spellEnd"/>
            <w:r>
              <w:rPr>
                <w:rFonts w:ascii="Cambria" w:hAnsi="Cambria" w:cs="Times New Roman"/>
                <w:lang w:val="pt-PT"/>
              </w:rPr>
              <w:t>]</w:t>
            </w:r>
          </w:p>
        </w:tc>
        <w:tc>
          <w:tcPr>
            <w:tcW w:w="1263" w:type="dxa"/>
            <w:vMerge w:val="restart"/>
          </w:tcPr>
          <w:p w14:paraId="53F4910C" w14:textId="431E2EAF" w:rsidR="003A4E51" w:rsidRPr="004D08B8" w:rsidRDefault="003A4E5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8 - 12</w:t>
            </w:r>
            <w:r w:rsidRPr="004D08B8">
              <w:rPr>
                <w:rFonts w:ascii="Cambria" w:hAnsi="Cambria" w:cs="Times New Roman"/>
                <w:lang w:val="pt-PT"/>
              </w:rPr>
              <w:t xml:space="preserve"> meses após início da Fase 3.</w:t>
            </w:r>
          </w:p>
        </w:tc>
      </w:tr>
      <w:tr w:rsidR="003A4E51" w:rsidRPr="007631C4" w14:paraId="41E08C2B" w14:textId="77777777" w:rsidTr="007631C4">
        <w:tc>
          <w:tcPr>
            <w:cnfStyle w:val="001000000000" w:firstRow="0" w:lastRow="0" w:firstColumn="1" w:lastColumn="0" w:oddVBand="0" w:evenVBand="0" w:oddHBand="0" w:evenHBand="0" w:firstRowFirstColumn="0" w:firstRowLastColumn="0" w:lastRowFirstColumn="0" w:lastRowLastColumn="0"/>
            <w:tcW w:w="1986" w:type="dxa"/>
            <w:vMerge/>
          </w:tcPr>
          <w:p w14:paraId="20266DCF" w14:textId="77777777" w:rsidR="003A4E51" w:rsidRPr="004D08B8" w:rsidRDefault="003A4E51" w:rsidP="007631C4">
            <w:pPr>
              <w:jc w:val="center"/>
              <w:rPr>
                <w:rFonts w:ascii="Cambria" w:hAnsi="Cambria" w:cs="Times New Roman"/>
                <w:b w:val="0"/>
                <w:bCs w:val="0"/>
                <w:lang w:val="pt-PT"/>
              </w:rPr>
            </w:pPr>
          </w:p>
        </w:tc>
        <w:tc>
          <w:tcPr>
            <w:tcW w:w="5527" w:type="dxa"/>
          </w:tcPr>
          <w:p w14:paraId="7D4F5531" w14:textId="4ABEC82A" w:rsidR="003A4E51" w:rsidRPr="004D08B8" w:rsidRDefault="003A4E5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M</w:t>
            </w:r>
            <w:r w:rsidRPr="00920595">
              <w:rPr>
                <w:rFonts w:ascii="Cambria" w:hAnsi="Cambria" w:cs="Times New Roman"/>
                <w:lang w:val="pt-PT"/>
              </w:rPr>
              <w:t>apear fluxos de dados críticos</w:t>
            </w:r>
            <w:r>
              <w:rPr>
                <w:rFonts w:ascii="Cambria" w:hAnsi="Cambria" w:cs="Times New Roman"/>
                <w:lang w:val="pt-PT"/>
              </w:rPr>
              <w:t xml:space="preserve"> e</w:t>
            </w:r>
            <w:r w:rsidRPr="00A84AF0">
              <w:rPr>
                <w:rFonts w:ascii="Cambria" w:hAnsi="Cambria" w:cs="Times New Roman"/>
                <w:lang w:val="pt-PT"/>
              </w:rPr>
              <w:t xml:space="preserve"> definir casos de uso prioritários</w:t>
            </w:r>
          </w:p>
        </w:tc>
        <w:tc>
          <w:tcPr>
            <w:tcW w:w="3796" w:type="dxa"/>
            <w:vMerge/>
          </w:tcPr>
          <w:p w14:paraId="67844570" w14:textId="77777777" w:rsidR="003A4E51" w:rsidRPr="004D08B8" w:rsidRDefault="003A4E5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2136" w:type="dxa"/>
            <w:vMerge/>
          </w:tcPr>
          <w:p w14:paraId="5868D7A4" w14:textId="77777777" w:rsidR="003A4E51" w:rsidRPr="004D08B8" w:rsidRDefault="003A4E51" w:rsidP="007631C4">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1263" w:type="dxa"/>
            <w:vMerge/>
          </w:tcPr>
          <w:p w14:paraId="49259561" w14:textId="77777777" w:rsidR="003A4E51" w:rsidRPr="004D08B8" w:rsidRDefault="003A4E5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3A4E51" w:rsidRPr="007631C4" w14:paraId="07103487" w14:textId="77777777" w:rsidTr="00763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4529CCC5" w14:textId="77777777" w:rsidR="003A4E51" w:rsidRPr="004D08B8" w:rsidRDefault="003A4E51" w:rsidP="007631C4">
            <w:pPr>
              <w:jc w:val="center"/>
              <w:rPr>
                <w:rFonts w:ascii="Cambria" w:hAnsi="Cambria" w:cs="Times New Roman"/>
                <w:b w:val="0"/>
                <w:bCs w:val="0"/>
                <w:lang w:val="pt-PT"/>
              </w:rPr>
            </w:pPr>
          </w:p>
        </w:tc>
        <w:tc>
          <w:tcPr>
            <w:tcW w:w="5527" w:type="dxa"/>
          </w:tcPr>
          <w:p w14:paraId="6FA17FE6" w14:textId="5577CFFB" w:rsidR="003A4E51" w:rsidRPr="004D08B8" w:rsidRDefault="003A4E51" w:rsidP="004D08B8">
            <w:p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A</w:t>
            </w:r>
            <w:r w:rsidRPr="00342FEB">
              <w:rPr>
                <w:rFonts w:ascii="Cambria" w:hAnsi="Cambria" w:cs="Times New Roman"/>
                <w:lang w:val="pt-PT"/>
              </w:rPr>
              <w:t>provar planos sectoriais de governação de dados alinhados com a PEGD</w:t>
            </w:r>
          </w:p>
        </w:tc>
        <w:tc>
          <w:tcPr>
            <w:tcW w:w="3796" w:type="dxa"/>
            <w:vMerge/>
          </w:tcPr>
          <w:p w14:paraId="21B48EB2" w14:textId="77777777" w:rsidR="003A4E51" w:rsidRPr="004D08B8" w:rsidRDefault="003A4E5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26D30B1F" w14:textId="77777777" w:rsidR="003A4E51" w:rsidRPr="004D08B8" w:rsidRDefault="003A4E51" w:rsidP="007631C4">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095E708B" w14:textId="77777777" w:rsidR="003A4E51" w:rsidRPr="004D08B8" w:rsidRDefault="003A4E5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r>
      <w:tr w:rsidR="003A4E51" w:rsidRPr="007631C4" w14:paraId="51192EDA" w14:textId="77777777" w:rsidTr="007631C4">
        <w:tc>
          <w:tcPr>
            <w:cnfStyle w:val="001000000000" w:firstRow="0" w:lastRow="0" w:firstColumn="1" w:lastColumn="0" w:oddVBand="0" w:evenVBand="0" w:oddHBand="0" w:evenHBand="0" w:firstRowFirstColumn="0" w:firstRowLastColumn="0" w:lastRowFirstColumn="0" w:lastRowLastColumn="0"/>
            <w:tcW w:w="1986" w:type="dxa"/>
            <w:vMerge/>
          </w:tcPr>
          <w:p w14:paraId="075839B9" w14:textId="77777777" w:rsidR="003A4E51" w:rsidRPr="004D08B8" w:rsidRDefault="003A4E51" w:rsidP="007631C4">
            <w:pPr>
              <w:jc w:val="center"/>
              <w:rPr>
                <w:rFonts w:ascii="Cambria" w:hAnsi="Cambria" w:cs="Times New Roman"/>
                <w:b w:val="0"/>
                <w:bCs w:val="0"/>
                <w:lang w:val="pt-PT"/>
              </w:rPr>
            </w:pPr>
          </w:p>
        </w:tc>
        <w:tc>
          <w:tcPr>
            <w:tcW w:w="5527" w:type="dxa"/>
          </w:tcPr>
          <w:p w14:paraId="5EAB165E" w14:textId="0673FFFD" w:rsidR="003A4E51" w:rsidRPr="004D08B8" w:rsidRDefault="003A4E51" w:rsidP="007631C4">
            <w:p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sidRPr="004360E6">
              <w:rPr>
                <w:rFonts w:ascii="Cambria" w:hAnsi="Cambria" w:cs="Times New Roman"/>
                <w:lang w:val="pt-PT"/>
              </w:rPr>
              <w:t xml:space="preserve">Implementar </w:t>
            </w:r>
            <w:proofErr w:type="spellStart"/>
            <w:r w:rsidRPr="004360E6">
              <w:rPr>
                <w:rFonts w:ascii="Cambria" w:hAnsi="Cambria" w:cs="Times New Roman"/>
                <w:lang w:val="pt-PT"/>
              </w:rPr>
              <w:t>APIs</w:t>
            </w:r>
            <w:proofErr w:type="spellEnd"/>
            <w:r w:rsidRPr="004360E6">
              <w:rPr>
                <w:rFonts w:ascii="Cambria" w:hAnsi="Cambria" w:cs="Times New Roman"/>
                <w:lang w:val="pt-PT"/>
              </w:rPr>
              <w:t xml:space="preserve"> entre sistemas agrícolas, alfandegários, logísticos e financeiros</w:t>
            </w:r>
          </w:p>
        </w:tc>
        <w:tc>
          <w:tcPr>
            <w:tcW w:w="3796" w:type="dxa"/>
            <w:vMerge/>
          </w:tcPr>
          <w:p w14:paraId="6485FBC6" w14:textId="77777777" w:rsidR="003A4E51" w:rsidRPr="004D08B8" w:rsidRDefault="003A4E5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2136" w:type="dxa"/>
            <w:vMerge/>
          </w:tcPr>
          <w:p w14:paraId="0318BCCA" w14:textId="77777777" w:rsidR="003A4E51" w:rsidRPr="004D08B8" w:rsidRDefault="003A4E51" w:rsidP="007631C4">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1263" w:type="dxa"/>
            <w:vMerge/>
          </w:tcPr>
          <w:p w14:paraId="670F4D66" w14:textId="77777777" w:rsidR="003A4E51" w:rsidRPr="004D08B8" w:rsidRDefault="003A4E5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3A4E51" w:rsidRPr="007631C4" w14:paraId="6E0DF4F6" w14:textId="77777777" w:rsidTr="00763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4E274825" w14:textId="77777777" w:rsidR="003A4E51" w:rsidRPr="004D08B8" w:rsidRDefault="003A4E51" w:rsidP="007631C4">
            <w:pPr>
              <w:jc w:val="center"/>
              <w:rPr>
                <w:rFonts w:ascii="Cambria" w:hAnsi="Cambria" w:cs="Times New Roman"/>
                <w:b w:val="0"/>
                <w:bCs w:val="0"/>
                <w:lang w:val="pt-PT"/>
              </w:rPr>
            </w:pPr>
          </w:p>
        </w:tc>
        <w:tc>
          <w:tcPr>
            <w:tcW w:w="5527" w:type="dxa"/>
          </w:tcPr>
          <w:p w14:paraId="5407A34F" w14:textId="552F8DBA" w:rsidR="003A4E51" w:rsidRPr="004D08B8" w:rsidRDefault="003A4E51" w:rsidP="007631C4">
            <w:p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T</w:t>
            </w:r>
            <w:r w:rsidRPr="00A85AC5">
              <w:rPr>
                <w:rFonts w:ascii="Cambria" w:hAnsi="Cambria" w:cs="Times New Roman"/>
                <w:lang w:val="pt-PT"/>
              </w:rPr>
              <w:t>estar painéis de monitorização de preços, stocks e fluxos logísticos</w:t>
            </w:r>
          </w:p>
        </w:tc>
        <w:tc>
          <w:tcPr>
            <w:tcW w:w="3796" w:type="dxa"/>
            <w:vMerge/>
          </w:tcPr>
          <w:p w14:paraId="4410EECE" w14:textId="77777777" w:rsidR="003A4E51" w:rsidRPr="004D08B8" w:rsidRDefault="003A4E5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58A63E42" w14:textId="77777777" w:rsidR="003A4E51" w:rsidRPr="004D08B8" w:rsidRDefault="003A4E51" w:rsidP="007631C4">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7CAF599E" w14:textId="77777777" w:rsidR="003A4E51" w:rsidRPr="004D08B8" w:rsidRDefault="003A4E5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r>
      <w:tr w:rsidR="003A4E51" w:rsidRPr="007631C4" w14:paraId="2D96E773" w14:textId="77777777" w:rsidTr="007631C4">
        <w:tc>
          <w:tcPr>
            <w:cnfStyle w:val="001000000000" w:firstRow="0" w:lastRow="0" w:firstColumn="1" w:lastColumn="0" w:oddVBand="0" w:evenVBand="0" w:oddHBand="0" w:evenHBand="0" w:firstRowFirstColumn="0" w:firstRowLastColumn="0" w:lastRowFirstColumn="0" w:lastRowLastColumn="0"/>
            <w:tcW w:w="1986" w:type="dxa"/>
            <w:vMerge/>
          </w:tcPr>
          <w:p w14:paraId="287B773B" w14:textId="77777777" w:rsidR="003A4E51" w:rsidRPr="004D08B8" w:rsidRDefault="003A4E51" w:rsidP="007631C4">
            <w:pPr>
              <w:jc w:val="center"/>
              <w:rPr>
                <w:rFonts w:ascii="Cambria" w:hAnsi="Cambria" w:cs="Times New Roman"/>
                <w:b w:val="0"/>
                <w:bCs w:val="0"/>
                <w:lang w:val="pt-PT"/>
              </w:rPr>
            </w:pPr>
          </w:p>
        </w:tc>
        <w:tc>
          <w:tcPr>
            <w:tcW w:w="5527" w:type="dxa"/>
          </w:tcPr>
          <w:p w14:paraId="2399E1A3" w14:textId="05219909" w:rsidR="003A4E51" w:rsidRPr="004D08B8" w:rsidRDefault="003A4E51" w:rsidP="007631C4">
            <w:p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G</w:t>
            </w:r>
            <w:r w:rsidRPr="00797E95">
              <w:rPr>
                <w:rFonts w:ascii="Cambria" w:hAnsi="Cambria" w:cs="Times New Roman"/>
                <w:lang w:val="pt-PT"/>
              </w:rPr>
              <w:t>arantir encriptação e controlo de acesso em todos os pontos</w:t>
            </w:r>
          </w:p>
        </w:tc>
        <w:tc>
          <w:tcPr>
            <w:tcW w:w="3796" w:type="dxa"/>
            <w:vMerge/>
          </w:tcPr>
          <w:p w14:paraId="6171DD77" w14:textId="77777777" w:rsidR="003A4E51" w:rsidRPr="004D08B8" w:rsidRDefault="003A4E5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2136" w:type="dxa"/>
            <w:vMerge/>
          </w:tcPr>
          <w:p w14:paraId="684A015C" w14:textId="77777777" w:rsidR="003A4E51" w:rsidRPr="004D08B8" w:rsidRDefault="003A4E51" w:rsidP="007631C4">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1263" w:type="dxa"/>
            <w:vMerge/>
          </w:tcPr>
          <w:p w14:paraId="7A230C2C" w14:textId="77777777" w:rsidR="003A4E51" w:rsidRPr="004D08B8" w:rsidRDefault="003A4E5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3A4E51" w:rsidRPr="007631C4" w14:paraId="3C68F8E9" w14:textId="77777777" w:rsidTr="00AA7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5D9FC9C2" w14:textId="5258796F" w:rsidR="003A4E51" w:rsidRPr="004D08B8" w:rsidRDefault="003A4E51" w:rsidP="004D08B8">
            <w:pPr>
              <w:jc w:val="center"/>
              <w:rPr>
                <w:rFonts w:ascii="Cambria" w:hAnsi="Cambria" w:cs="Times New Roman"/>
                <w:lang w:val="pt-PT"/>
              </w:rPr>
            </w:pPr>
          </w:p>
        </w:tc>
        <w:tc>
          <w:tcPr>
            <w:tcW w:w="5527" w:type="dxa"/>
          </w:tcPr>
          <w:p w14:paraId="245AB4E9" w14:textId="45CFCC7D" w:rsidR="003A4E51" w:rsidRPr="004D08B8" w:rsidRDefault="003A4E5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roofErr w:type="spellStart"/>
            <w:r w:rsidRPr="007631C4">
              <w:rPr>
                <w:rFonts w:ascii="Cambria" w:hAnsi="Cambria" w:cs="Times New Roman"/>
              </w:rPr>
              <w:t>Identificar</w:t>
            </w:r>
            <w:proofErr w:type="spellEnd"/>
            <w:r w:rsidRPr="007631C4">
              <w:rPr>
                <w:rFonts w:ascii="Cambria" w:hAnsi="Cambria" w:cs="Times New Roman"/>
              </w:rPr>
              <w:t xml:space="preserve"> </w:t>
            </w:r>
            <w:proofErr w:type="spellStart"/>
            <w:r w:rsidRPr="007631C4">
              <w:rPr>
                <w:rFonts w:ascii="Cambria" w:hAnsi="Cambria" w:cs="Times New Roman"/>
              </w:rPr>
              <w:t>sistemas</w:t>
            </w:r>
            <w:proofErr w:type="spellEnd"/>
            <w:r w:rsidRPr="007631C4">
              <w:rPr>
                <w:rFonts w:ascii="Cambria" w:hAnsi="Cambria" w:cs="Times New Roman"/>
              </w:rPr>
              <w:t xml:space="preserve"> </w:t>
            </w:r>
            <w:proofErr w:type="spellStart"/>
            <w:r w:rsidRPr="007631C4">
              <w:rPr>
                <w:rFonts w:ascii="Cambria" w:hAnsi="Cambria" w:cs="Times New Roman"/>
              </w:rPr>
              <w:t>legados</w:t>
            </w:r>
            <w:proofErr w:type="spellEnd"/>
            <w:r w:rsidRPr="007631C4">
              <w:rPr>
                <w:rFonts w:ascii="Cambria" w:hAnsi="Cambria" w:cs="Times New Roman"/>
              </w:rPr>
              <w:t xml:space="preserve"> </w:t>
            </w:r>
            <w:proofErr w:type="spellStart"/>
            <w:r w:rsidRPr="007631C4">
              <w:rPr>
                <w:rFonts w:ascii="Cambria" w:hAnsi="Cambria" w:cs="Times New Roman"/>
              </w:rPr>
              <w:t>prioritários</w:t>
            </w:r>
            <w:proofErr w:type="spellEnd"/>
          </w:p>
        </w:tc>
        <w:tc>
          <w:tcPr>
            <w:tcW w:w="3796" w:type="dxa"/>
            <w:vMerge/>
          </w:tcPr>
          <w:p w14:paraId="46DB0352" w14:textId="2CC016CA" w:rsidR="003A4E51" w:rsidRPr="004D08B8" w:rsidRDefault="003A4E5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5B1B2EDD" w14:textId="58795380" w:rsidR="003A4E51" w:rsidRPr="004D08B8" w:rsidRDefault="003A4E5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3A6E8173" w14:textId="61A1D49E" w:rsidR="003A4E51" w:rsidRPr="007631C4" w:rsidRDefault="003A4E5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r>
      <w:tr w:rsidR="003A4E51" w:rsidRPr="003A4E51" w14:paraId="179096D3" w14:textId="77777777" w:rsidTr="007631C4">
        <w:tc>
          <w:tcPr>
            <w:cnfStyle w:val="001000000000" w:firstRow="0" w:lastRow="0" w:firstColumn="1" w:lastColumn="0" w:oddVBand="0" w:evenVBand="0" w:oddHBand="0" w:evenHBand="0" w:firstRowFirstColumn="0" w:firstRowLastColumn="0" w:lastRowFirstColumn="0" w:lastRowLastColumn="0"/>
            <w:tcW w:w="1986" w:type="dxa"/>
            <w:vMerge/>
          </w:tcPr>
          <w:p w14:paraId="6821DC1E" w14:textId="77777777" w:rsidR="003A4E51" w:rsidRPr="003A4E51" w:rsidRDefault="003A4E51" w:rsidP="007631C4">
            <w:pPr>
              <w:jc w:val="center"/>
              <w:rPr>
                <w:rFonts w:ascii="Cambria" w:hAnsi="Cambria" w:cs="Times New Roman"/>
                <w:b w:val="0"/>
                <w:bCs w:val="0"/>
              </w:rPr>
            </w:pPr>
          </w:p>
        </w:tc>
        <w:tc>
          <w:tcPr>
            <w:tcW w:w="5527" w:type="dxa"/>
          </w:tcPr>
          <w:p w14:paraId="760661CF" w14:textId="7D415100" w:rsidR="003A4E51" w:rsidRPr="004D08B8" w:rsidRDefault="003A4E5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E</w:t>
            </w:r>
            <w:r w:rsidRPr="007A7618">
              <w:rPr>
                <w:rFonts w:ascii="Cambria" w:hAnsi="Cambria" w:cs="Times New Roman"/>
                <w:lang w:val="pt-PT"/>
              </w:rPr>
              <w:t>laborar planos de migração com quarentena de dados de alto risco</w:t>
            </w:r>
          </w:p>
        </w:tc>
        <w:tc>
          <w:tcPr>
            <w:tcW w:w="3796" w:type="dxa"/>
            <w:vMerge/>
          </w:tcPr>
          <w:p w14:paraId="6DE32627" w14:textId="77777777" w:rsidR="003A4E51" w:rsidRPr="004D08B8" w:rsidRDefault="003A4E5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2136" w:type="dxa"/>
            <w:vMerge/>
          </w:tcPr>
          <w:p w14:paraId="3E3B8BFF" w14:textId="77777777" w:rsidR="003A4E51" w:rsidRPr="004D08B8" w:rsidRDefault="003A4E5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1263" w:type="dxa"/>
            <w:vMerge/>
          </w:tcPr>
          <w:p w14:paraId="0D7689C9" w14:textId="77777777" w:rsidR="003A4E51" w:rsidRPr="004D08B8" w:rsidRDefault="003A4E5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3A4E51" w:rsidRPr="003A4E51" w14:paraId="20A0EB6C" w14:textId="77777777" w:rsidTr="00763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3E9D9260" w14:textId="77777777" w:rsidR="003A4E51" w:rsidRPr="004D08B8" w:rsidRDefault="003A4E51" w:rsidP="007631C4">
            <w:pPr>
              <w:jc w:val="center"/>
              <w:rPr>
                <w:rFonts w:ascii="Cambria" w:hAnsi="Cambria" w:cs="Times New Roman"/>
                <w:b w:val="0"/>
                <w:bCs w:val="0"/>
                <w:lang w:val="pt-PT"/>
              </w:rPr>
            </w:pPr>
          </w:p>
        </w:tc>
        <w:tc>
          <w:tcPr>
            <w:tcW w:w="5527" w:type="dxa"/>
          </w:tcPr>
          <w:p w14:paraId="3E053961" w14:textId="5FF8AD81" w:rsidR="003A4E51" w:rsidRPr="004D08B8" w:rsidRDefault="003A4E51" w:rsidP="004D08B8">
            <w:p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E</w:t>
            </w:r>
            <w:r w:rsidRPr="00820548">
              <w:rPr>
                <w:rFonts w:ascii="Cambria" w:hAnsi="Cambria" w:cs="Times New Roman"/>
                <w:lang w:val="pt-PT"/>
              </w:rPr>
              <w:t>xecutar migração piloto com testes de integridade, segurança e desempenho.</w:t>
            </w:r>
          </w:p>
        </w:tc>
        <w:tc>
          <w:tcPr>
            <w:tcW w:w="3796" w:type="dxa"/>
            <w:vMerge/>
          </w:tcPr>
          <w:p w14:paraId="6977032C" w14:textId="77777777" w:rsidR="003A4E51" w:rsidRPr="004D08B8" w:rsidRDefault="003A4E5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15C18D06" w14:textId="77777777" w:rsidR="003A4E51" w:rsidRPr="004D08B8" w:rsidRDefault="003A4E5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3D4BD115" w14:textId="77777777" w:rsidR="003A4E51" w:rsidRPr="004D08B8" w:rsidRDefault="003A4E5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r>
      <w:tr w:rsidR="00F86A02" w:rsidRPr="007631C4" w14:paraId="75766102" w14:textId="77777777" w:rsidTr="00C45748">
        <w:tc>
          <w:tcPr>
            <w:cnfStyle w:val="001000000000" w:firstRow="0" w:lastRow="0" w:firstColumn="1" w:lastColumn="0" w:oddVBand="0" w:evenVBand="0" w:oddHBand="0" w:evenHBand="0" w:firstRowFirstColumn="0" w:firstRowLastColumn="0" w:lastRowFirstColumn="0" w:lastRowLastColumn="0"/>
            <w:tcW w:w="1986" w:type="dxa"/>
            <w:vMerge w:val="restart"/>
          </w:tcPr>
          <w:p w14:paraId="48BFCCE2" w14:textId="77777777" w:rsidR="00F86A02" w:rsidRDefault="00F86A02" w:rsidP="007631C4">
            <w:pPr>
              <w:jc w:val="center"/>
              <w:rPr>
                <w:rFonts w:ascii="Cambria" w:hAnsi="Cambria" w:cs="Times New Roman"/>
                <w:b w:val="0"/>
                <w:bCs w:val="0"/>
                <w:lang w:val="pt-PT"/>
              </w:rPr>
            </w:pPr>
          </w:p>
          <w:p w14:paraId="39B77B5D" w14:textId="77777777" w:rsidR="00F86A02" w:rsidRDefault="00F86A02" w:rsidP="007631C4">
            <w:pPr>
              <w:jc w:val="center"/>
              <w:rPr>
                <w:rFonts w:ascii="Cambria" w:hAnsi="Cambria" w:cs="Times New Roman"/>
                <w:b w:val="0"/>
                <w:bCs w:val="0"/>
                <w:lang w:val="pt-PT"/>
              </w:rPr>
            </w:pPr>
          </w:p>
          <w:p w14:paraId="69FB8751" w14:textId="77777777" w:rsidR="00F86A02" w:rsidRDefault="00F86A02" w:rsidP="007631C4">
            <w:pPr>
              <w:jc w:val="center"/>
              <w:rPr>
                <w:rFonts w:ascii="Cambria" w:hAnsi="Cambria" w:cs="Times New Roman"/>
                <w:b w:val="0"/>
                <w:bCs w:val="0"/>
                <w:lang w:val="pt-PT"/>
              </w:rPr>
            </w:pPr>
          </w:p>
          <w:p w14:paraId="38EE64A6" w14:textId="77777777" w:rsidR="00F86A02" w:rsidRDefault="00F86A02" w:rsidP="007631C4">
            <w:pPr>
              <w:jc w:val="center"/>
              <w:rPr>
                <w:rFonts w:ascii="Cambria" w:hAnsi="Cambria" w:cs="Times New Roman"/>
                <w:b w:val="0"/>
                <w:bCs w:val="0"/>
                <w:lang w:val="pt-PT"/>
              </w:rPr>
            </w:pPr>
          </w:p>
          <w:p w14:paraId="265F244D" w14:textId="77777777" w:rsidR="00F86A02" w:rsidRDefault="00F86A02" w:rsidP="007631C4">
            <w:pPr>
              <w:jc w:val="center"/>
              <w:rPr>
                <w:rFonts w:ascii="Cambria" w:hAnsi="Cambria" w:cs="Times New Roman"/>
                <w:b w:val="0"/>
                <w:bCs w:val="0"/>
                <w:lang w:val="pt-PT"/>
              </w:rPr>
            </w:pPr>
          </w:p>
          <w:p w14:paraId="66474291" w14:textId="77777777" w:rsidR="00F86A02" w:rsidRDefault="00F86A02" w:rsidP="007631C4">
            <w:pPr>
              <w:jc w:val="center"/>
              <w:rPr>
                <w:rFonts w:ascii="Cambria" w:hAnsi="Cambria" w:cs="Times New Roman"/>
                <w:b w:val="0"/>
                <w:bCs w:val="0"/>
                <w:lang w:val="pt-PT"/>
              </w:rPr>
            </w:pPr>
          </w:p>
          <w:p w14:paraId="78DAB72E" w14:textId="77777777" w:rsidR="00F86A02" w:rsidRDefault="00F86A02" w:rsidP="007631C4">
            <w:pPr>
              <w:jc w:val="center"/>
              <w:rPr>
                <w:rFonts w:ascii="Cambria" w:hAnsi="Cambria" w:cs="Times New Roman"/>
                <w:b w:val="0"/>
                <w:bCs w:val="0"/>
                <w:lang w:val="pt-PT"/>
              </w:rPr>
            </w:pPr>
          </w:p>
          <w:p w14:paraId="2221DE36" w14:textId="470A7FEE" w:rsidR="00F86A02" w:rsidRPr="004D08B8" w:rsidRDefault="00F86A02" w:rsidP="004D08B8">
            <w:pPr>
              <w:jc w:val="center"/>
              <w:rPr>
                <w:rFonts w:ascii="Cambria" w:hAnsi="Cambria" w:cs="Times New Roman"/>
                <w:lang w:val="pt-PT"/>
              </w:rPr>
            </w:pPr>
            <w:r w:rsidRPr="004D08B8">
              <w:rPr>
                <w:rFonts w:ascii="Cambria" w:hAnsi="Cambria" w:cs="Times New Roman"/>
                <w:lang w:val="pt-PT"/>
              </w:rPr>
              <w:t>PILAR 2 – Desenvolvimento do Capital Humano</w:t>
            </w:r>
          </w:p>
        </w:tc>
        <w:tc>
          <w:tcPr>
            <w:tcW w:w="5527" w:type="dxa"/>
          </w:tcPr>
          <w:p w14:paraId="7709B9B7" w14:textId="2A890BB1" w:rsidR="00F86A02" w:rsidRPr="004D08B8"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sidRPr="004D08B8">
              <w:rPr>
                <w:rFonts w:ascii="Cambria" w:hAnsi="Cambria" w:cs="Times New Roman"/>
                <w:lang w:val="pt-PT"/>
              </w:rPr>
              <w:t xml:space="preserve">Escolher hospitais, centros de saúde e instituições de ensino-piloto; e </w:t>
            </w:r>
          </w:p>
        </w:tc>
        <w:tc>
          <w:tcPr>
            <w:tcW w:w="3796" w:type="dxa"/>
            <w:vMerge w:val="restart"/>
          </w:tcPr>
          <w:p w14:paraId="0BC0D32F" w14:textId="77777777" w:rsidR="00F86A02" w:rsidRDefault="00F86A02" w:rsidP="007631C4">
            <w:pPr>
              <w:pStyle w:val="ListParagraph"/>
              <w:numPr>
                <w:ilvl w:val="0"/>
                <w:numId w:val="55"/>
              </w:num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sidRPr="004D08B8">
              <w:rPr>
                <w:rFonts w:ascii="Cambria" w:hAnsi="Cambria" w:cs="Times New Roman"/>
                <w:lang w:val="pt-PT"/>
              </w:rPr>
              <w:t xml:space="preserve">Relatórios de </w:t>
            </w:r>
            <w:r w:rsidRPr="00F86A02">
              <w:rPr>
                <w:rFonts w:ascii="Cambria" w:hAnsi="Cambria" w:cs="Times New Roman"/>
                <w:lang w:val="pt-PT"/>
              </w:rPr>
              <w:t>avaliações de impacto de protecção de da</w:t>
            </w:r>
            <w:r>
              <w:rPr>
                <w:rFonts w:ascii="Cambria" w:hAnsi="Cambria" w:cs="Times New Roman"/>
                <w:lang w:val="pt-PT"/>
              </w:rPr>
              <w:t>dos</w:t>
            </w:r>
            <w:r w:rsidRPr="004D08B8">
              <w:rPr>
                <w:rFonts w:ascii="Cambria" w:hAnsi="Cambria" w:cs="Times New Roman"/>
                <w:lang w:val="pt-PT"/>
              </w:rPr>
              <w:t>;</w:t>
            </w:r>
          </w:p>
          <w:p w14:paraId="5FA62A21" w14:textId="77777777" w:rsidR="00F86A02" w:rsidRDefault="00F86A02" w:rsidP="00F86A02">
            <w:pPr>
              <w:pStyle w:val="ListParagraph"/>
              <w:numPr>
                <w:ilvl w:val="0"/>
                <w:numId w:val="55"/>
              </w:num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M</w:t>
            </w:r>
            <w:r w:rsidRPr="004D08B8">
              <w:rPr>
                <w:rFonts w:ascii="Cambria" w:hAnsi="Cambria" w:cs="Times New Roman"/>
                <w:lang w:val="pt-PT"/>
              </w:rPr>
              <w:t xml:space="preserve">odelos-piloto de governação de dados para saúde e educação; </w:t>
            </w:r>
          </w:p>
          <w:p w14:paraId="7B1E184B" w14:textId="0F3AAAAF" w:rsidR="00F86A02" w:rsidRDefault="00F86A02" w:rsidP="004D08B8">
            <w:pPr>
              <w:pStyle w:val="ListParagraph"/>
              <w:numPr>
                <w:ilvl w:val="0"/>
                <w:numId w:val="55"/>
              </w:num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P</w:t>
            </w:r>
            <w:r w:rsidRPr="004D08B8">
              <w:rPr>
                <w:rFonts w:ascii="Cambria" w:hAnsi="Cambria" w:cs="Times New Roman"/>
                <w:lang w:val="pt-PT"/>
              </w:rPr>
              <w:t>rotocolos de acesso e partilha</w:t>
            </w:r>
            <w:r>
              <w:rPr>
                <w:rFonts w:ascii="Cambria" w:hAnsi="Cambria" w:cs="Times New Roman"/>
                <w:lang w:val="pt-PT"/>
              </w:rPr>
              <w:t xml:space="preserve"> de Dados</w:t>
            </w:r>
          </w:p>
          <w:p w14:paraId="6EFE6A62" w14:textId="77777777" w:rsidR="00F86A02" w:rsidRDefault="00F86A02" w:rsidP="00F86A02">
            <w:pPr>
              <w:pStyle w:val="ListParagraph"/>
              <w:numPr>
                <w:ilvl w:val="0"/>
                <w:numId w:val="55"/>
              </w:num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sidRPr="004D08B8">
              <w:rPr>
                <w:rFonts w:ascii="Cambria" w:hAnsi="Cambria" w:cs="Times New Roman"/>
                <w:lang w:val="pt-PT"/>
              </w:rPr>
              <w:t xml:space="preserve">Sistemas de registo </w:t>
            </w:r>
            <w:proofErr w:type="spellStart"/>
            <w:r w:rsidRPr="004D08B8">
              <w:rPr>
                <w:rFonts w:ascii="Cambria" w:hAnsi="Cambria" w:cs="Times New Roman"/>
                <w:lang w:val="pt-PT"/>
              </w:rPr>
              <w:t>electrónico</w:t>
            </w:r>
            <w:proofErr w:type="spellEnd"/>
            <w:r w:rsidRPr="004D08B8">
              <w:rPr>
                <w:rFonts w:ascii="Cambria" w:hAnsi="Cambria" w:cs="Times New Roman"/>
                <w:lang w:val="pt-PT"/>
              </w:rPr>
              <w:t xml:space="preserve"> em produção piloto; </w:t>
            </w:r>
          </w:p>
          <w:p w14:paraId="42FAE638" w14:textId="6640AE92" w:rsidR="00F86A02" w:rsidRDefault="00F86A02" w:rsidP="00F86A02">
            <w:pPr>
              <w:pStyle w:val="ListParagraph"/>
              <w:numPr>
                <w:ilvl w:val="0"/>
                <w:numId w:val="55"/>
              </w:num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L</w:t>
            </w:r>
            <w:proofErr w:type="spellStart"/>
            <w:r w:rsidRPr="00F86A02">
              <w:rPr>
                <w:rFonts w:ascii="Cambria" w:hAnsi="Cambria" w:cs="Times New Roman"/>
              </w:rPr>
              <w:t>ogs</w:t>
            </w:r>
            <w:proofErr w:type="spellEnd"/>
            <w:r w:rsidRPr="00F86A02">
              <w:rPr>
                <w:rFonts w:ascii="Cambria" w:hAnsi="Cambria" w:cs="Times New Roman"/>
              </w:rPr>
              <w:t xml:space="preserve"> de auditoria </w:t>
            </w:r>
            <w:proofErr w:type="spellStart"/>
            <w:r w:rsidRPr="00F86A02">
              <w:rPr>
                <w:rFonts w:ascii="Cambria" w:hAnsi="Cambria" w:cs="Times New Roman"/>
              </w:rPr>
              <w:t>activos</w:t>
            </w:r>
            <w:proofErr w:type="spellEnd"/>
            <w:r w:rsidRPr="00F86A02">
              <w:rPr>
                <w:rFonts w:ascii="Cambria" w:hAnsi="Cambria" w:cs="Times New Roman"/>
              </w:rPr>
              <w:t xml:space="preserve"> </w:t>
            </w:r>
          </w:p>
          <w:p w14:paraId="2DE11CB2" w14:textId="0599CD58" w:rsidR="00F86A02" w:rsidRDefault="00F86A02" w:rsidP="007631C4">
            <w:pPr>
              <w:pStyle w:val="ListParagraph"/>
              <w:numPr>
                <w:ilvl w:val="0"/>
                <w:numId w:val="55"/>
              </w:num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R</w:t>
            </w:r>
            <w:proofErr w:type="spellStart"/>
            <w:r w:rsidRPr="00F86A02">
              <w:rPr>
                <w:rFonts w:ascii="Cambria" w:hAnsi="Cambria" w:cs="Times New Roman"/>
              </w:rPr>
              <w:t>elatórios</w:t>
            </w:r>
            <w:proofErr w:type="spellEnd"/>
            <w:r w:rsidRPr="00F86A02">
              <w:rPr>
                <w:rFonts w:ascii="Cambria" w:hAnsi="Cambria" w:cs="Times New Roman"/>
              </w:rPr>
              <w:t xml:space="preserve"> de testes de </w:t>
            </w:r>
            <w:proofErr w:type="spellStart"/>
            <w:r w:rsidRPr="00F86A02">
              <w:rPr>
                <w:rFonts w:ascii="Cambria" w:hAnsi="Cambria" w:cs="Times New Roman"/>
              </w:rPr>
              <w:t>segurança</w:t>
            </w:r>
            <w:proofErr w:type="spellEnd"/>
          </w:p>
          <w:p w14:paraId="17E40CEE" w14:textId="77777777" w:rsidR="00F86A02" w:rsidRDefault="00F86A02" w:rsidP="007631C4">
            <w:pPr>
              <w:pStyle w:val="ListParagraph"/>
              <w:numPr>
                <w:ilvl w:val="0"/>
                <w:numId w:val="55"/>
              </w:num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roofErr w:type="spellStart"/>
            <w:r w:rsidRPr="00F86A02">
              <w:rPr>
                <w:rFonts w:ascii="Cambria" w:hAnsi="Cambria" w:cs="Times New Roman"/>
              </w:rPr>
              <w:t>Currículos</w:t>
            </w:r>
            <w:proofErr w:type="spellEnd"/>
            <w:r w:rsidRPr="00F86A02">
              <w:rPr>
                <w:rFonts w:ascii="Cambria" w:hAnsi="Cambria" w:cs="Times New Roman"/>
              </w:rPr>
              <w:t xml:space="preserve"> de </w:t>
            </w:r>
            <w:proofErr w:type="spellStart"/>
            <w:r w:rsidRPr="00F86A02">
              <w:rPr>
                <w:rFonts w:ascii="Cambria" w:hAnsi="Cambria" w:cs="Times New Roman"/>
              </w:rPr>
              <w:t>formação</w:t>
            </w:r>
            <w:proofErr w:type="spellEnd"/>
            <w:r w:rsidRPr="00F86A02">
              <w:rPr>
                <w:rFonts w:ascii="Cambria" w:hAnsi="Cambria" w:cs="Times New Roman"/>
              </w:rPr>
              <w:t xml:space="preserve"> </w:t>
            </w:r>
            <w:proofErr w:type="spellStart"/>
            <w:r w:rsidRPr="00F86A02">
              <w:rPr>
                <w:rFonts w:ascii="Cambria" w:hAnsi="Cambria" w:cs="Times New Roman"/>
              </w:rPr>
              <w:t>validados</w:t>
            </w:r>
            <w:proofErr w:type="spellEnd"/>
          </w:p>
          <w:p w14:paraId="703C20AD" w14:textId="77777777" w:rsidR="00F86A02" w:rsidRDefault="00F86A02" w:rsidP="007631C4">
            <w:pPr>
              <w:pStyle w:val="ListParagraph"/>
              <w:numPr>
                <w:ilvl w:val="0"/>
                <w:numId w:val="55"/>
              </w:num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R</w:t>
            </w:r>
            <w:proofErr w:type="spellStart"/>
            <w:r w:rsidRPr="00F86A02">
              <w:rPr>
                <w:rFonts w:ascii="Cambria" w:hAnsi="Cambria" w:cs="Times New Roman"/>
              </w:rPr>
              <w:t>elatórios</w:t>
            </w:r>
            <w:proofErr w:type="spellEnd"/>
            <w:r w:rsidRPr="00F86A02">
              <w:rPr>
                <w:rFonts w:ascii="Cambria" w:hAnsi="Cambria" w:cs="Times New Roman"/>
              </w:rPr>
              <w:t xml:space="preserve"> de </w:t>
            </w:r>
            <w:proofErr w:type="spellStart"/>
            <w:r w:rsidRPr="00F86A02">
              <w:rPr>
                <w:rFonts w:ascii="Cambria" w:hAnsi="Cambria" w:cs="Times New Roman"/>
              </w:rPr>
              <w:t>formação</w:t>
            </w:r>
            <w:proofErr w:type="spellEnd"/>
            <w:r w:rsidRPr="00F86A02">
              <w:rPr>
                <w:rFonts w:ascii="Cambria" w:hAnsi="Cambria" w:cs="Times New Roman"/>
              </w:rPr>
              <w:t xml:space="preserve">; </w:t>
            </w:r>
          </w:p>
          <w:p w14:paraId="4B269EAF" w14:textId="0CD0832E" w:rsidR="00F86A02" w:rsidRPr="004D08B8" w:rsidRDefault="00F86A02" w:rsidP="004D08B8">
            <w:pPr>
              <w:pStyle w:val="ListParagraph"/>
              <w:numPr>
                <w:ilvl w:val="0"/>
                <w:numId w:val="55"/>
              </w:num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L</w:t>
            </w:r>
            <w:r w:rsidRPr="004D08B8">
              <w:rPr>
                <w:rFonts w:ascii="Cambria" w:hAnsi="Cambria" w:cs="Times New Roman"/>
                <w:lang w:val="pt-PT"/>
              </w:rPr>
              <w:t>istas de certificação inicial dos profissionais-chave.</w:t>
            </w:r>
          </w:p>
        </w:tc>
        <w:tc>
          <w:tcPr>
            <w:tcW w:w="2136" w:type="dxa"/>
            <w:vMerge w:val="restart"/>
          </w:tcPr>
          <w:p w14:paraId="23A28D7F" w14:textId="468DA1FF" w:rsidR="00F86A02" w:rsidRPr="004D08B8" w:rsidRDefault="00F86A02" w:rsidP="004D08B8">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highlight w:val="yellow"/>
                <w:lang w:val="pt-PT"/>
              </w:rPr>
            </w:pPr>
            <w:r w:rsidRPr="004D08B8">
              <w:rPr>
                <w:rFonts w:ascii="Cambria" w:hAnsi="Cambria" w:cs="Times New Roman"/>
                <w:highlight w:val="yellow"/>
              </w:rPr>
              <w:t>[</w:t>
            </w:r>
            <w:proofErr w:type="spellStart"/>
            <w:r w:rsidRPr="004D08B8">
              <w:rPr>
                <w:rFonts w:ascii="Cambria" w:hAnsi="Cambria" w:cs="Times New Roman"/>
                <w:highlight w:val="yellow"/>
              </w:rPr>
              <w:t>Inserir</w:t>
            </w:r>
            <w:proofErr w:type="spellEnd"/>
            <w:r w:rsidRPr="004D08B8">
              <w:rPr>
                <w:rFonts w:ascii="Cambria" w:hAnsi="Cambria" w:cs="Times New Roman"/>
                <w:highlight w:val="yellow"/>
              </w:rPr>
              <w:t>]</w:t>
            </w:r>
          </w:p>
        </w:tc>
        <w:tc>
          <w:tcPr>
            <w:tcW w:w="1263" w:type="dxa"/>
            <w:vMerge w:val="restart"/>
          </w:tcPr>
          <w:p w14:paraId="5DD5FDCC" w14:textId="47729A64" w:rsidR="00F86A02" w:rsidRPr="007631C4"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7631C4">
              <w:rPr>
                <w:rFonts w:ascii="Cambria" w:hAnsi="Cambria" w:cs="Times New Roman"/>
              </w:rPr>
              <w:t>0–24 meses (</w:t>
            </w:r>
            <w:proofErr w:type="spellStart"/>
            <w:r w:rsidRPr="007631C4">
              <w:rPr>
                <w:rFonts w:ascii="Cambria" w:hAnsi="Cambria" w:cs="Times New Roman"/>
              </w:rPr>
              <w:t>formação</w:t>
            </w:r>
            <w:proofErr w:type="spellEnd"/>
            <w:r w:rsidRPr="007631C4">
              <w:rPr>
                <w:rFonts w:ascii="Cambria" w:hAnsi="Cambria" w:cs="Times New Roman"/>
              </w:rPr>
              <w:t xml:space="preserve"> </w:t>
            </w:r>
            <w:proofErr w:type="spellStart"/>
            <w:r w:rsidRPr="007631C4">
              <w:rPr>
                <w:rFonts w:ascii="Cambria" w:hAnsi="Cambria" w:cs="Times New Roman"/>
              </w:rPr>
              <w:t>contínua</w:t>
            </w:r>
            <w:proofErr w:type="spellEnd"/>
            <w:r w:rsidRPr="007631C4">
              <w:rPr>
                <w:rFonts w:ascii="Cambria" w:hAnsi="Cambria" w:cs="Times New Roman"/>
              </w:rPr>
              <w:t>).</w:t>
            </w:r>
          </w:p>
        </w:tc>
      </w:tr>
      <w:tr w:rsidR="00F86A02" w:rsidRPr="00F86A02" w14:paraId="76F3374D" w14:textId="77777777" w:rsidTr="00C4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0CE21693" w14:textId="77777777" w:rsidR="00F86A02" w:rsidRPr="003A4E51" w:rsidRDefault="00F86A02" w:rsidP="007631C4">
            <w:pPr>
              <w:jc w:val="center"/>
              <w:rPr>
                <w:rFonts w:ascii="Cambria" w:hAnsi="Cambria" w:cs="Times New Roman"/>
                <w:b w:val="0"/>
                <w:bCs w:val="0"/>
              </w:rPr>
            </w:pPr>
          </w:p>
        </w:tc>
        <w:tc>
          <w:tcPr>
            <w:tcW w:w="5527" w:type="dxa"/>
          </w:tcPr>
          <w:p w14:paraId="5888BB80" w14:textId="1E802EF8" w:rsidR="00F86A02" w:rsidRPr="004D08B8" w:rsidRDefault="00F86A0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M</w:t>
            </w:r>
            <w:r w:rsidRPr="00060639">
              <w:rPr>
                <w:rFonts w:ascii="Cambria" w:hAnsi="Cambria" w:cs="Times New Roman"/>
                <w:lang w:val="pt-PT"/>
              </w:rPr>
              <w:t>apear fluxos de dados clínicos e educacionais</w:t>
            </w:r>
          </w:p>
        </w:tc>
        <w:tc>
          <w:tcPr>
            <w:tcW w:w="3796" w:type="dxa"/>
            <w:vMerge/>
          </w:tcPr>
          <w:p w14:paraId="108DFCE3" w14:textId="09ECA606" w:rsidR="00F86A02" w:rsidRPr="004D08B8" w:rsidRDefault="00F86A0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322B4CB5" w14:textId="77777777" w:rsidR="00F86A02" w:rsidRPr="004D08B8" w:rsidRDefault="00F86A02" w:rsidP="003A4E51">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422A9717" w14:textId="71D65B1F" w:rsidR="00F86A02" w:rsidRPr="004D08B8" w:rsidRDefault="00F86A0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r>
      <w:tr w:rsidR="00F86A02" w:rsidRPr="003A4E51" w14:paraId="65D2A2DA" w14:textId="77777777" w:rsidTr="00C45748">
        <w:tc>
          <w:tcPr>
            <w:cnfStyle w:val="001000000000" w:firstRow="0" w:lastRow="0" w:firstColumn="1" w:lastColumn="0" w:oddVBand="0" w:evenVBand="0" w:oddHBand="0" w:evenHBand="0" w:firstRowFirstColumn="0" w:firstRowLastColumn="0" w:lastRowFirstColumn="0" w:lastRowLastColumn="0"/>
            <w:tcW w:w="1986" w:type="dxa"/>
            <w:vMerge/>
          </w:tcPr>
          <w:p w14:paraId="0A32D034" w14:textId="77777777" w:rsidR="00F86A02" w:rsidRPr="004D08B8" w:rsidRDefault="00F86A02" w:rsidP="007631C4">
            <w:pPr>
              <w:jc w:val="center"/>
              <w:rPr>
                <w:rFonts w:ascii="Cambria" w:hAnsi="Cambria" w:cs="Times New Roman"/>
                <w:b w:val="0"/>
                <w:bCs w:val="0"/>
                <w:lang w:val="pt-PT"/>
              </w:rPr>
            </w:pPr>
          </w:p>
        </w:tc>
        <w:tc>
          <w:tcPr>
            <w:tcW w:w="5527" w:type="dxa"/>
          </w:tcPr>
          <w:p w14:paraId="5A6A1422" w14:textId="21917408" w:rsidR="00F86A02" w:rsidRPr="004D08B8"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A</w:t>
            </w:r>
            <w:r w:rsidRPr="00060639">
              <w:rPr>
                <w:rFonts w:ascii="Cambria" w:hAnsi="Cambria" w:cs="Times New Roman"/>
                <w:lang w:val="pt-PT"/>
              </w:rPr>
              <w:t xml:space="preserve">plicar requisitos de privacidade por </w:t>
            </w:r>
            <w:r>
              <w:rPr>
                <w:rFonts w:ascii="Cambria" w:hAnsi="Cambria" w:cs="Times New Roman"/>
                <w:lang w:val="pt-PT"/>
              </w:rPr>
              <w:t>defeito</w:t>
            </w:r>
          </w:p>
        </w:tc>
        <w:tc>
          <w:tcPr>
            <w:tcW w:w="3796" w:type="dxa"/>
            <w:vMerge/>
          </w:tcPr>
          <w:p w14:paraId="329353DD" w14:textId="57ADB4B7" w:rsidR="00F86A02" w:rsidRPr="004D08B8"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2136" w:type="dxa"/>
            <w:vMerge/>
          </w:tcPr>
          <w:p w14:paraId="59051442" w14:textId="77777777" w:rsidR="00F86A02" w:rsidRPr="004D08B8" w:rsidRDefault="00F86A02" w:rsidP="003A4E51">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1263" w:type="dxa"/>
            <w:vMerge/>
          </w:tcPr>
          <w:p w14:paraId="32E7130D" w14:textId="23E3C20E" w:rsidR="00F86A02" w:rsidRPr="004D08B8"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F86A02" w:rsidRPr="003A4E51" w14:paraId="53B0669C" w14:textId="77777777" w:rsidTr="00C4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14B288F1" w14:textId="77777777" w:rsidR="00F86A02" w:rsidRPr="004D08B8" w:rsidRDefault="00F86A02" w:rsidP="007631C4">
            <w:pPr>
              <w:jc w:val="center"/>
              <w:rPr>
                <w:rFonts w:ascii="Cambria" w:hAnsi="Cambria" w:cs="Times New Roman"/>
                <w:b w:val="0"/>
                <w:bCs w:val="0"/>
                <w:lang w:val="pt-PT"/>
              </w:rPr>
            </w:pPr>
          </w:p>
        </w:tc>
        <w:tc>
          <w:tcPr>
            <w:tcW w:w="5527" w:type="dxa"/>
          </w:tcPr>
          <w:p w14:paraId="203C52A7" w14:textId="5CDC4DAB" w:rsidR="00F86A02" w:rsidRPr="004D08B8" w:rsidRDefault="00F86A0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Realizar avaliação de impacto da protecção de dados</w:t>
            </w:r>
          </w:p>
        </w:tc>
        <w:tc>
          <w:tcPr>
            <w:tcW w:w="3796" w:type="dxa"/>
            <w:vMerge/>
          </w:tcPr>
          <w:p w14:paraId="453BA6FC" w14:textId="160867EA" w:rsidR="00F86A02" w:rsidRPr="004D08B8" w:rsidRDefault="00F86A0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1C81F4FB" w14:textId="77777777" w:rsidR="00F86A02" w:rsidRPr="004D08B8" w:rsidRDefault="00F86A02" w:rsidP="003A4E51">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409FF615" w14:textId="16D54032" w:rsidR="00F86A02" w:rsidRPr="004D08B8" w:rsidRDefault="00F86A0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r>
      <w:tr w:rsidR="00F86A02" w:rsidRPr="007631C4" w14:paraId="68225ECC" w14:textId="77777777" w:rsidTr="00C45748">
        <w:tc>
          <w:tcPr>
            <w:cnfStyle w:val="001000000000" w:firstRow="0" w:lastRow="0" w:firstColumn="1" w:lastColumn="0" w:oddVBand="0" w:evenVBand="0" w:oddHBand="0" w:evenHBand="0" w:firstRowFirstColumn="0" w:firstRowLastColumn="0" w:lastRowFirstColumn="0" w:lastRowLastColumn="0"/>
            <w:tcW w:w="1986" w:type="dxa"/>
            <w:vMerge/>
          </w:tcPr>
          <w:p w14:paraId="59748B20" w14:textId="59869970" w:rsidR="00F86A02" w:rsidRPr="004D08B8" w:rsidRDefault="00F86A02" w:rsidP="004D08B8">
            <w:pPr>
              <w:jc w:val="center"/>
              <w:rPr>
                <w:rFonts w:ascii="Cambria" w:hAnsi="Cambria" w:cs="Times New Roman"/>
                <w:lang w:val="pt-PT"/>
              </w:rPr>
            </w:pPr>
          </w:p>
        </w:tc>
        <w:tc>
          <w:tcPr>
            <w:tcW w:w="5527" w:type="dxa"/>
          </w:tcPr>
          <w:p w14:paraId="0F250CDE" w14:textId="41C49859" w:rsidR="00F86A02" w:rsidRPr="004D08B8"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sidRPr="004D08B8">
              <w:rPr>
                <w:rFonts w:ascii="Cambria" w:hAnsi="Cambria" w:cs="Times New Roman"/>
                <w:lang w:val="pt-PT"/>
              </w:rPr>
              <w:t xml:space="preserve">Implementar registos </w:t>
            </w:r>
            <w:proofErr w:type="spellStart"/>
            <w:r w:rsidRPr="004D08B8">
              <w:rPr>
                <w:rFonts w:ascii="Cambria" w:hAnsi="Cambria" w:cs="Times New Roman"/>
                <w:lang w:val="pt-PT"/>
              </w:rPr>
              <w:t>electrónicos</w:t>
            </w:r>
            <w:proofErr w:type="spellEnd"/>
            <w:r w:rsidRPr="004D08B8">
              <w:rPr>
                <w:rFonts w:ascii="Cambria" w:hAnsi="Cambria" w:cs="Times New Roman"/>
                <w:lang w:val="pt-PT"/>
              </w:rPr>
              <w:t xml:space="preserve"> de saúde e de estudantes em ambiente-piloto</w:t>
            </w:r>
            <w:r>
              <w:rPr>
                <w:rFonts w:ascii="Cambria" w:hAnsi="Cambria" w:cs="Times New Roman"/>
                <w:lang w:val="pt-PT"/>
              </w:rPr>
              <w:t xml:space="preserve"> e </w:t>
            </w:r>
            <w:r w:rsidRPr="004D08B8">
              <w:rPr>
                <w:rFonts w:ascii="Cambria" w:hAnsi="Cambria" w:cs="Times New Roman"/>
                <w:lang w:val="pt-PT"/>
              </w:rPr>
              <w:t>validar desempenho, segurança e usabilidade.</w:t>
            </w:r>
          </w:p>
        </w:tc>
        <w:tc>
          <w:tcPr>
            <w:tcW w:w="3796" w:type="dxa"/>
            <w:vMerge/>
          </w:tcPr>
          <w:p w14:paraId="1B6B4A63" w14:textId="4A53DD16" w:rsidR="00F86A02" w:rsidRPr="004D08B8"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2136" w:type="dxa"/>
            <w:vMerge/>
          </w:tcPr>
          <w:p w14:paraId="7E11721B" w14:textId="460AF5AB" w:rsidR="00F86A02" w:rsidRPr="004D08B8"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1263" w:type="dxa"/>
            <w:vMerge/>
          </w:tcPr>
          <w:p w14:paraId="629E25F0" w14:textId="548A4723" w:rsidR="00F86A02" w:rsidRPr="004D08B8"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F86A02" w:rsidRPr="007631C4" w14:paraId="2C13E532" w14:textId="77777777" w:rsidTr="00C4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099BA68F" w14:textId="0B63A2D4" w:rsidR="00F86A02" w:rsidRPr="004D08B8" w:rsidRDefault="00F86A02" w:rsidP="004D08B8">
            <w:pPr>
              <w:jc w:val="center"/>
              <w:rPr>
                <w:rFonts w:ascii="Cambria" w:hAnsi="Cambria" w:cs="Times New Roman"/>
                <w:lang w:val="pt-PT"/>
              </w:rPr>
            </w:pPr>
          </w:p>
        </w:tc>
        <w:tc>
          <w:tcPr>
            <w:tcW w:w="5527" w:type="dxa"/>
          </w:tcPr>
          <w:p w14:paraId="54AB4B99" w14:textId="5ED02E99" w:rsidR="00F86A02" w:rsidRPr="004D08B8" w:rsidRDefault="00F86A0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4D08B8">
              <w:rPr>
                <w:rFonts w:ascii="Cambria" w:hAnsi="Cambria" w:cs="Times New Roman"/>
                <w:lang w:val="pt-PT"/>
              </w:rPr>
              <w:t>Desenhar e implementar módulos de formação práticos para Encarregados de Dados, Gestores de Dados e equipas técnicas em saúde e educação</w:t>
            </w:r>
          </w:p>
        </w:tc>
        <w:tc>
          <w:tcPr>
            <w:tcW w:w="3796" w:type="dxa"/>
            <w:vMerge/>
          </w:tcPr>
          <w:p w14:paraId="4A80151B" w14:textId="3768C90C" w:rsidR="00F86A02" w:rsidRPr="004D08B8" w:rsidRDefault="00F86A0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2EB6958F" w14:textId="01390FF0" w:rsidR="00F86A02" w:rsidRPr="004D08B8" w:rsidRDefault="00F86A0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31232374" w14:textId="477CC477" w:rsidR="00F86A02" w:rsidRPr="004D08B8" w:rsidRDefault="00F86A0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r>
      <w:tr w:rsidR="00F86A02" w:rsidRPr="00F86A02" w14:paraId="3E302A3E" w14:textId="77777777" w:rsidTr="007631C4">
        <w:tc>
          <w:tcPr>
            <w:cnfStyle w:val="001000000000" w:firstRow="0" w:lastRow="0" w:firstColumn="1" w:lastColumn="0" w:oddVBand="0" w:evenVBand="0" w:oddHBand="0" w:evenHBand="0" w:firstRowFirstColumn="0" w:firstRowLastColumn="0" w:lastRowFirstColumn="0" w:lastRowLastColumn="0"/>
            <w:tcW w:w="1986" w:type="dxa"/>
            <w:vMerge/>
          </w:tcPr>
          <w:p w14:paraId="44B233DA" w14:textId="77777777" w:rsidR="00F86A02" w:rsidRPr="004D08B8" w:rsidRDefault="00F86A02" w:rsidP="007631C4">
            <w:pPr>
              <w:jc w:val="center"/>
              <w:rPr>
                <w:rFonts w:ascii="Cambria" w:hAnsi="Cambria" w:cs="Times New Roman"/>
                <w:b w:val="0"/>
                <w:bCs w:val="0"/>
                <w:lang w:val="pt-PT"/>
              </w:rPr>
            </w:pPr>
          </w:p>
        </w:tc>
        <w:tc>
          <w:tcPr>
            <w:tcW w:w="5527" w:type="dxa"/>
          </w:tcPr>
          <w:p w14:paraId="037C0359" w14:textId="4C314B3C" w:rsidR="00F86A02" w:rsidRPr="004D08B8"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R</w:t>
            </w:r>
            <w:r w:rsidRPr="00326F04">
              <w:rPr>
                <w:rFonts w:ascii="Cambria" w:hAnsi="Cambria" w:cs="Times New Roman"/>
                <w:lang w:val="pt-PT"/>
              </w:rPr>
              <w:t>ealizar exercícios de simulação de incidentes</w:t>
            </w:r>
          </w:p>
        </w:tc>
        <w:tc>
          <w:tcPr>
            <w:tcW w:w="3796" w:type="dxa"/>
            <w:vMerge/>
          </w:tcPr>
          <w:p w14:paraId="479915F1" w14:textId="77777777" w:rsidR="00F86A02" w:rsidRPr="004D08B8"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2136" w:type="dxa"/>
            <w:vMerge/>
          </w:tcPr>
          <w:p w14:paraId="56EBA99F" w14:textId="77777777" w:rsidR="00F86A02" w:rsidRPr="004D08B8"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1263" w:type="dxa"/>
            <w:vMerge/>
          </w:tcPr>
          <w:p w14:paraId="29D72842" w14:textId="77777777" w:rsidR="00F86A02" w:rsidRPr="004D08B8"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F86A02" w:rsidRPr="00F86A02" w14:paraId="5B0470D0" w14:textId="77777777" w:rsidTr="00763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58D16430" w14:textId="77777777" w:rsidR="00F86A02" w:rsidRPr="004D08B8" w:rsidRDefault="00F86A02" w:rsidP="007631C4">
            <w:pPr>
              <w:jc w:val="center"/>
              <w:rPr>
                <w:rFonts w:ascii="Cambria" w:hAnsi="Cambria" w:cs="Times New Roman"/>
                <w:b w:val="0"/>
                <w:bCs w:val="0"/>
                <w:lang w:val="pt-PT"/>
              </w:rPr>
            </w:pPr>
          </w:p>
        </w:tc>
        <w:tc>
          <w:tcPr>
            <w:tcW w:w="5527" w:type="dxa"/>
          </w:tcPr>
          <w:p w14:paraId="73FD7334" w14:textId="08D68A61" w:rsidR="00F86A02" w:rsidRPr="004D08B8" w:rsidRDefault="00F86A0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A</w:t>
            </w:r>
            <w:r w:rsidRPr="00027707">
              <w:rPr>
                <w:rFonts w:ascii="Cambria" w:hAnsi="Cambria" w:cs="Times New Roman"/>
                <w:lang w:val="pt-PT"/>
              </w:rPr>
              <w:t>plicar avaliações de competências.</w:t>
            </w:r>
          </w:p>
        </w:tc>
        <w:tc>
          <w:tcPr>
            <w:tcW w:w="3796" w:type="dxa"/>
            <w:vMerge/>
          </w:tcPr>
          <w:p w14:paraId="5D399610" w14:textId="77777777" w:rsidR="00F86A02" w:rsidRPr="004D08B8" w:rsidRDefault="00F86A0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053ECD8A" w14:textId="77777777" w:rsidR="00F86A02" w:rsidRPr="004D08B8" w:rsidRDefault="00F86A0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555FE5EC" w14:textId="77777777" w:rsidR="00F86A02" w:rsidRPr="004D08B8" w:rsidRDefault="00F86A0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r>
      <w:tr w:rsidR="00F86A02" w:rsidRPr="00F86A02" w14:paraId="7F823F96" w14:textId="77777777" w:rsidTr="007631C4">
        <w:tc>
          <w:tcPr>
            <w:cnfStyle w:val="001000000000" w:firstRow="0" w:lastRow="0" w:firstColumn="1" w:lastColumn="0" w:oddVBand="0" w:evenVBand="0" w:oddHBand="0" w:evenHBand="0" w:firstRowFirstColumn="0" w:firstRowLastColumn="0" w:lastRowFirstColumn="0" w:lastRowLastColumn="0"/>
            <w:tcW w:w="1986" w:type="dxa"/>
            <w:vMerge/>
          </w:tcPr>
          <w:p w14:paraId="5468D2D9" w14:textId="77777777" w:rsidR="00F86A02" w:rsidRPr="004D08B8" w:rsidRDefault="00F86A02" w:rsidP="007631C4">
            <w:pPr>
              <w:jc w:val="center"/>
              <w:rPr>
                <w:rFonts w:ascii="Cambria" w:hAnsi="Cambria" w:cs="Times New Roman"/>
                <w:b w:val="0"/>
                <w:bCs w:val="0"/>
                <w:lang w:val="pt-PT"/>
              </w:rPr>
            </w:pPr>
          </w:p>
        </w:tc>
        <w:tc>
          <w:tcPr>
            <w:tcW w:w="5527" w:type="dxa"/>
          </w:tcPr>
          <w:p w14:paraId="546DAF44" w14:textId="284C08E3" w:rsidR="00F86A02" w:rsidRPr="004D08B8"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A</w:t>
            </w:r>
            <w:r w:rsidRPr="001E586B">
              <w:rPr>
                <w:rFonts w:ascii="Cambria" w:hAnsi="Cambria" w:cs="Times New Roman"/>
                <w:lang w:val="pt-PT"/>
              </w:rPr>
              <w:t>plicar encriptação, perfis de acesso por função e registo de auditoria</w:t>
            </w:r>
          </w:p>
        </w:tc>
        <w:tc>
          <w:tcPr>
            <w:tcW w:w="3796" w:type="dxa"/>
            <w:vMerge/>
          </w:tcPr>
          <w:p w14:paraId="0EE994C7" w14:textId="77777777" w:rsidR="00F86A02" w:rsidRPr="004D08B8"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2136" w:type="dxa"/>
            <w:vMerge/>
          </w:tcPr>
          <w:p w14:paraId="31FD5E4D" w14:textId="77777777" w:rsidR="00F86A02" w:rsidRPr="004D08B8"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1263" w:type="dxa"/>
            <w:vMerge/>
          </w:tcPr>
          <w:p w14:paraId="601778CD" w14:textId="77777777" w:rsidR="00F86A02" w:rsidRPr="004D08B8" w:rsidRDefault="00F86A0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E94B35" w:rsidRPr="007631C4" w14:paraId="5A6481C1" w14:textId="77777777" w:rsidTr="007E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restart"/>
          </w:tcPr>
          <w:p w14:paraId="04FC3229" w14:textId="77777777" w:rsidR="00E94B35" w:rsidRDefault="00E94B35" w:rsidP="007631C4">
            <w:pPr>
              <w:jc w:val="center"/>
              <w:rPr>
                <w:rFonts w:ascii="Cambria" w:hAnsi="Cambria" w:cs="Times New Roman"/>
                <w:b w:val="0"/>
                <w:bCs w:val="0"/>
                <w:lang w:val="pt-PT"/>
              </w:rPr>
            </w:pPr>
          </w:p>
          <w:p w14:paraId="3E1D9CC6" w14:textId="77777777" w:rsidR="00E94B35" w:rsidRDefault="00E94B35" w:rsidP="007631C4">
            <w:pPr>
              <w:jc w:val="center"/>
              <w:rPr>
                <w:rFonts w:ascii="Cambria" w:hAnsi="Cambria" w:cs="Times New Roman"/>
                <w:b w:val="0"/>
                <w:bCs w:val="0"/>
                <w:lang w:val="pt-PT"/>
              </w:rPr>
            </w:pPr>
          </w:p>
          <w:p w14:paraId="0349FD1F" w14:textId="77777777" w:rsidR="00E94B35" w:rsidRDefault="00E94B35" w:rsidP="007631C4">
            <w:pPr>
              <w:jc w:val="center"/>
              <w:rPr>
                <w:rFonts w:ascii="Cambria" w:hAnsi="Cambria" w:cs="Times New Roman"/>
                <w:b w:val="0"/>
                <w:bCs w:val="0"/>
                <w:lang w:val="pt-PT"/>
              </w:rPr>
            </w:pPr>
          </w:p>
          <w:p w14:paraId="1DD4A080" w14:textId="77777777" w:rsidR="00E94B35" w:rsidRDefault="00E94B35" w:rsidP="007631C4">
            <w:pPr>
              <w:jc w:val="center"/>
              <w:rPr>
                <w:rFonts w:ascii="Cambria" w:hAnsi="Cambria" w:cs="Times New Roman"/>
                <w:b w:val="0"/>
                <w:bCs w:val="0"/>
                <w:lang w:val="pt-PT"/>
              </w:rPr>
            </w:pPr>
          </w:p>
          <w:p w14:paraId="13455D52" w14:textId="5FA025BD" w:rsidR="00E94B35" w:rsidRPr="004D08B8" w:rsidRDefault="00E94B35" w:rsidP="007631C4">
            <w:pPr>
              <w:jc w:val="center"/>
              <w:rPr>
                <w:rFonts w:ascii="Cambria" w:hAnsi="Cambria" w:cs="Times New Roman"/>
                <w:b w:val="0"/>
                <w:bCs w:val="0"/>
                <w:lang w:val="pt-PT"/>
              </w:rPr>
            </w:pPr>
            <w:r w:rsidRPr="005022F6">
              <w:rPr>
                <w:rFonts w:ascii="Cambria" w:hAnsi="Cambria" w:cs="Times New Roman"/>
              </w:rPr>
              <w:t xml:space="preserve">PILAR 3 – </w:t>
            </w:r>
            <w:proofErr w:type="spellStart"/>
            <w:r w:rsidRPr="005022F6">
              <w:rPr>
                <w:rFonts w:ascii="Cambria" w:hAnsi="Cambria" w:cs="Times New Roman"/>
              </w:rPr>
              <w:t>Desenvolvimento</w:t>
            </w:r>
            <w:proofErr w:type="spellEnd"/>
            <w:r w:rsidRPr="005022F6">
              <w:rPr>
                <w:rFonts w:ascii="Cambria" w:hAnsi="Cambria" w:cs="Times New Roman"/>
              </w:rPr>
              <w:t xml:space="preserve"> de </w:t>
            </w:r>
            <w:proofErr w:type="spellStart"/>
            <w:r w:rsidRPr="005022F6">
              <w:rPr>
                <w:rFonts w:ascii="Cambria" w:hAnsi="Cambria" w:cs="Times New Roman"/>
              </w:rPr>
              <w:t>Infraestruturas</w:t>
            </w:r>
            <w:proofErr w:type="spellEnd"/>
          </w:p>
          <w:p w14:paraId="124C70A8" w14:textId="6B00E1A0" w:rsidR="00E94B35" w:rsidRPr="004D08B8" w:rsidRDefault="00E94B35" w:rsidP="004D08B8">
            <w:pPr>
              <w:jc w:val="center"/>
              <w:rPr>
                <w:rFonts w:ascii="Cambria" w:hAnsi="Cambria" w:cs="Times New Roman"/>
                <w:lang w:val="pt-PT"/>
              </w:rPr>
            </w:pPr>
          </w:p>
        </w:tc>
        <w:tc>
          <w:tcPr>
            <w:tcW w:w="5527" w:type="dxa"/>
          </w:tcPr>
          <w:p w14:paraId="726C6D31" w14:textId="07EB071D" w:rsidR="00E94B35" w:rsidRPr="004D08B8" w:rsidRDefault="00E94B35" w:rsidP="004D08B8">
            <w:p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roofErr w:type="spellStart"/>
            <w:r w:rsidRPr="004D08B8">
              <w:rPr>
                <w:rFonts w:ascii="Cambria" w:hAnsi="Cambria" w:cs="Times New Roman"/>
                <w:lang w:val="pt-PT"/>
              </w:rPr>
              <w:lastRenderedPageBreak/>
              <w:t>Seleccionar</w:t>
            </w:r>
            <w:proofErr w:type="spellEnd"/>
            <w:r w:rsidRPr="004D08B8">
              <w:rPr>
                <w:rFonts w:ascii="Cambria" w:hAnsi="Cambria" w:cs="Times New Roman"/>
                <w:lang w:val="pt-PT"/>
              </w:rPr>
              <w:t xml:space="preserve"> centros de dados e plataformas </w:t>
            </w:r>
            <w:proofErr w:type="spellStart"/>
            <w:r w:rsidRPr="004D08B8">
              <w:rPr>
                <w:rFonts w:ascii="Cambria" w:hAnsi="Cambria" w:cs="Times New Roman"/>
                <w:lang w:val="pt-PT"/>
              </w:rPr>
              <w:t>cloud</w:t>
            </w:r>
            <w:proofErr w:type="spellEnd"/>
            <w:r w:rsidRPr="004D08B8">
              <w:rPr>
                <w:rFonts w:ascii="Cambria" w:hAnsi="Cambria" w:cs="Times New Roman"/>
                <w:lang w:val="pt-PT"/>
              </w:rPr>
              <w:t xml:space="preserve"> para piloto</w:t>
            </w:r>
          </w:p>
        </w:tc>
        <w:tc>
          <w:tcPr>
            <w:tcW w:w="3796" w:type="dxa"/>
            <w:vMerge w:val="restart"/>
          </w:tcPr>
          <w:p w14:paraId="7E70DDC8" w14:textId="77777777" w:rsidR="00E94B35" w:rsidRDefault="00E94B35" w:rsidP="00F86A02">
            <w:pPr>
              <w:pStyle w:val="ListParagraph"/>
              <w:numPr>
                <w:ilvl w:val="0"/>
                <w:numId w:val="56"/>
              </w:num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4D08B8">
              <w:rPr>
                <w:rFonts w:ascii="Cambria" w:hAnsi="Cambria" w:cs="Times New Roman"/>
                <w:lang w:val="pt-PT"/>
              </w:rPr>
              <w:t xml:space="preserve">Ambiente </w:t>
            </w:r>
            <w:proofErr w:type="spellStart"/>
            <w:r w:rsidRPr="004D08B8">
              <w:rPr>
                <w:rFonts w:ascii="Cambria" w:hAnsi="Cambria" w:cs="Times New Roman"/>
                <w:lang w:val="pt-PT"/>
              </w:rPr>
              <w:t>cloud</w:t>
            </w:r>
            <w:proofErr w:type="spellEnd"/>
            <w:r w:rsidRPr="004D08B8">
              <w:rPr>
                <w:rFonts w:ascii="Cambria" w:hAnsi="Cambria" w:cs="Times New Roman"/>
                <w:lang w:val="pt-PT"/>
              </w:rPr>
              <w:t xml:space="preserve"> soberano piloto operacional; </w:t>
            </w:r>
          </w:p>
          <w:p w14:paraId="574851C2" w14:textId="77777777" w:rsidR="00E94B35" w:rsidRDefault="00E94B35" w:rsidP="004D08B8">
            <w:pPr>
              <w:pStyle w:val="ListParagraph"/>
              <w:numPr>
                <w:ilvl w:val="0"/>
                <w:numId w:val="56"/>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lastRenderedPageBreak/>
              <w:t>R</w:t>
            </w:r>
            <w:proofErr w:type="spellStart"/>
            <w:r w:rsidRPr="00F86A02">
              <w:rPr>
                <w:rFonts w:ascii="Cambria" w:hAnsi="Cambria" w:cs="Times New Roman"/>
              </w:rPr>
              <w:t>elatório</w:t>
            </w:r>
            <w:proofErr w:type="spellEnd"/>
            <w:r w:rsidRPr="00F86A02">
              <w:rPr>
                <w:rFonts w:ascii="Cambria" w:hAnsi="Cambria" w:cs="Times New Roman"/>
              </w:rPr>
              <w:t xml:space="preserve"> de </w:t>
            </w:r>
            <w:proofErr w:type="spellStart"/>
            <w:r w:rsidRPr="00F86A02">
              <w:rPr>
                <w:rFonts w:ascii="Cambria" w:hAnsi="Cambria" w:cs="Times New Roman"/>
              </w:rPr>
              <w:t>desempenho</w:t>
            </w:r>
            <w:proofErr w:type="spellEnd"/>
            <w:r w:rsidRPr="00F86A02">
              <w:rPr>
                <w:rFonts w:ascii="Cambria" w:hAnsi="Cambria" w:cs="Times New Roman"/>
              </w:rPr>
              <w:t xml:space="preserve"> </w:t>
            </w:r>
            <w:proofErr w:type="spellStart"/>
            <w:r w:rsidRPr="00F86A02">
              <w:rPr>
                <w:rFonts w:ascii="Cambria" w:hAnsi="Cambria" w:cs="Times New Roman"/>
              </w:rPr>
              <w:t>técnico</w:t>
            </w:r>
            <w:proofErr w:type="spellEnd"/>
            <w:r w:rsidRPr="00F86A02">
              <w:rPr>
                <w:rFonts w:ascii="Cambria" w:hAnsi="Cambria" w:cs="Times New Roman"/>
              </w:rPr>
              <w:t>.</w:t>
            </w:r>
          </w:p>
          <w:p w14:paraId="7356EF03" w14:textId="77777777" w:rsidR="00E94B35" w:rsidRDefault="00E94B35" w:rsidP="00F86A02">
            <w:pPr>
              <w:pStyle w:val="ListParagraph"/>
              <w:numPr>
                <w:ilvl w:val="0"/>
                <w:numId w:val="56"/>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roofErr w:type="spellStart"/>
            <w:r w:rsidRPr="004D08B8">
              <w:rPr>
                <w:rFonts w:ascii="Cambria" w:hAnsi="Cambria" w:cs="Times New Roman"/>
                <w:lang w:val="pt-PT"/>
              </w:rPr>
              <w:t>Directrizes</w:t>
            </w:r>
            <w:proofErr w:type="spellEnd"/>
            <w:r w:rsidRPr="004D08B8">
              <w:rPr>
                <w:rFonts w:ascii="Cambria" w:hAnsi="Cambria" w:cs="Times New Roman"/>
                <w:lang w:val="pt-PT"/>
              </w:rPr>
              <w:t xml:space="preserve"> de resposta a incidentes aprovados; </w:t>
            </w:r>
          </w:p>
          <w:p w14:paraId="2F6510FD" w14:textId="77777777" w:rsidR="00E94B35" w:rsidRDefault="00E94B35" w:rsidP="00F86A02">
            <w:pPr>
              <w:pStyle w:val="ListParagraph"/>
              <w:numPr>
                <w:ilvl w:val="0"/>
                <w:numId w:val="56"/>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roofErr w:type="spellStart"/>
            <w:r w:rsidRPr="004D08B8">
              <w:rPr>
                <w:rFonts w:ascii="Cambria" w:hAnsi="Cambria" w:cs="Times New Roman"/>
              </w:rPr>
              <w:t>R</w:t>
            </w:r>
            <w:r w:rsidRPr="00BA4E16">
              <w:rPr>
                <w:rFonts w:ascii="Cambria" w:hAnsi="Cambria" w:cs="Times New Roman"/>
              </w:rPr>
              <w:t>elatórios</w:t>
            </w:r>
            <w:proofErr w:type="spellEnd"/>
            <w:r w:rsidRPr="00BA4E16">
              <w:rPr>
                <w:rFonts w:ascii="Cambria" w:hAnsi="Cambria" w:cs="Times New Roman"/>
              </w:rPr>
              <w:t xml:space="preserve"> de </w:t>
            </w:r>
            <w:proofErr w:type="spellStart"/>
            <w:r w:rsidRPr="00BA4E16">
              <w:rPr>
                <w:rFonts w:ascii="Cambria" w:hAnsi="Cambria" w:cs="Times New Roman"/>
              </w:rPr>
              <w:t>exercícios</w:t>
            </w:r>
            <w:proofErr w:type="spellEnd"/>
            <w:r w:rsidRPr="00BA4E16">
              <w:rPr>
                <w:rFonts w:ascii="Cambria" w:hAnsi="Cambria" w:cs="Times New Roman"/>
              </w:rPr>
              <w:t xml:space="preserve"> de </w:t>
            </w:r>
            <w:proofErr w:type="spellStart"/>
            <w:r w:rsidRPr="00BA4E16">
              <w:rPr>
                <w:rFonts w:ascii="Cambria" w:hAnsi="Cambria" w:cs="Times New Roman"/>
              </w:rPr>
              <w:t>simulação</w:t>
            </w:r>
            <w:proofErr w:type="spellEnd"/>
          </w:p>
          <w:p w14:paraId="1EDB6583" w14:textId="77777777" w:rsidR="00E94B35" w:rsidRDefault="00E94B35" w:rsidP="00BA4E16">
            <w:pPr>
              <w:pStyle w:val="ListParagraph"/>
              <w:numPr>
                <w:ilvl w:val="0"/>
                <w:numId w:val="56"/>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R</w:t>
            </w:r>
            <w:proofErr w:type="spellStart"/>
            <w:r w:rsidRPr="00BA4E16">
              <w:rPr>
                <w:rFonts w:ascii="Cambria" w:hAnsi="Cambria" w:cs="Times New Roman"/>
              </w:rPr>
              <w:t>egistos</w:t>
            </w:r>
            <w:proofErr w:type="spellEnd"/>
            <w:r w:rsidRPr="00BA4E16">
              <w:rPr>
                <w:rFonts w:ascii="Cambria" w:hAnsi="Cambria" w:cs="Times New Roman"/>
              </w:rPr>
              <w:t xml:space="preserve"> de </w:t>
            </w:r>
            <w:proofErr w:type="spellStart"/>
            <w:r w:rsidRPr="00BA4E16">
              <w:rPr>
                <w:rFonts w:ascii="Cambria" w:hAnsi="Cambria" w:cs="Times New Roman"/>
              </w:rPr>
              <w:t>alertas</w:t>
            </w:r>
            <w:proofErr w:type="spellEnd"/>
            <w:r w:rsidRPr="00BA4E16">
              <w:rPr>
                <w:rFonts w:ascii="Cambria" w:hAnsi="Cambria" w:cs="Times New Roman"/>
              </w:rPr>
              <w:t xml:space="preserve"> e </w:t>
            </w:r>
            <w:proofErr w:type="spellStart"/>
            <w:r w:rsidRPr="00BA4E16">
              <w:rPr>
                <w:rFonts w:ascii="Cambria" w:hAnsi="Cambria" w:cs="Times New Roman"/>
              </w:rPr>
              <w:t>respostas</w:t>
            </w:r>
            <w:proofErr w:type="spellEnd"/>
          </w:p>
          <w:p w14:paraId="4E57DC4D" w14:textId="77777777" w:rsidR="00E94B35" w:rsidRDefault="00E94B35" w:rsidP="00BA4E16">
            <w:pPr>
              <w:pStyle w:val="ListParagraph"/>
              <w:numPr>
                <w:ilvl w:val="0"/>
                <w:numId w:val="56"/>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4D08B8">
              <w:rPr>
                <w:rFonts w:ascii="Cambria" w:hAnsi="Cambria" w:cs="Times New Roman"/>
              </w:rPr>
              <w:t xml:space="preserve"> </w:t>
            </w:r>
            <w:proofErr w:type="spellStart"/>
            <w:r w:rsidRPr="004D08B8">
              <w:rPr>
                <w:rFonts w:ascii="Cambria" w:hAnsi="Cambria" w:cs="Times New Roman"/>
              </w:rPr>
              <w:t>Planos</w:t>
            </w:r>
            <w:proofErr w:type="spellEnd"/>
            <w:r w:rsidRPr="004D08B8">
              <w:rPr>
                <w:rFonts w:ascii="Cambria" w:hAnsi="Cambria" w:cs="Times New Roman"/>
              </w:rPr>
              <w:t xml:space="preserve"> de </w:t>
            </w:r>
            <w:proofErr w:type="spellStart"/>
            <w:r w:rsidRPr="004D08B8">
              <w:rPr>
                <w:rFonts w:ascii="Cambria" w:hAnsi="Cambria" w:cs="Times New Roman"/>
              </w:rPr>
              <w:t>migração</w:t>
            </w:r>
            <w:proofErr w:type="spellEnd"/>
            <w:r w:rsidRPr="004D08B8">
              <w:rPr>
                <w:rFonts w:ascii="Cambria" w:hAnsi="Cambria" w:cs="Times New Roman"/>
              </w:rPr>
              <w:t xml:space="preserve"> </w:t>
            </w:r>
            <w:proofErr w:type="spellStart"/>
            <w:r w:rsidRPr="004D08B8">
              <w:rPr>
                <w:rFonts w:ascii="Cambria" w:hAnsi="Cambria" w:cs="Times New Roman"/>
              </w:rPr>
              <w:t>aprovados</w:t>
            </w:r>
            <w:proofErr w:type="spellEnd"/>
            <w:r w:rsidRPr="004D08B8">
              <w:rPr>
                <w:rFonts w:ascii="Cambria" w:hAnsi="Cambria" w:cs="Times New Roman"/>
              </w:rPr>
              <w:t xml:space="preserve">; </w:t>
            </w:r>
          </w:p>
          <w:p w14:paraId="0DCE471C" w14:textId="51083D15" w:rsidR="00E94B35" w:rsidRDefault="00E94B35" w:rsidP="00BA4E16">
            <w:pPr>
              <w:pStyle w:val="ListParagraph"/>
              <w:numPr>
                <w:ilvl w:val="0"/>
                <w:numId w:val="56"/>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R</w:t>
            </w:r>
            <w:proofErr w:type="spellStart"/>
            <w:r w:rsidRPr="004D08B8">
              <w:rPr>
                <w:rFonts w:ascii="Cambria" w:hAnsi="Cambria" w:cs="Times New Roman"/>
              </w:rPr>
              <w:t>elatórios</w:t>
            </w:r>
            <w:proofErr w:type="spellEnd"/>
            <w:r w:rsidRPr="004D08B8">
              <w:rPr>
                <w:rFonts w:ascii="Cambria" w:hAnsi="Cambria" w:cs="Times New Roman"/>
              </w:rPr>
              <w:t xml:space="preserve"> de testes de </w:t>
            </w:r>
            <w:proofErr w:type="spellStart"/>
            <w:r w:rsidRPr="004D08B8">
              <w:rPr>
                <w:rFonts w:ascii="Cambria" w:hAnsi="Cambria" w:cs="Times New Roman"/>
              </w:rPr>
              <w:t>recuperação</w:t>
            </w:r>
            <w:proofErr w:type="spellEnd"/>
          </w:p>
          <w:p w14:paraId="3FE36D87" w14:textId="77777777" w:rsidR="00E94B35" w:rsidRDefault="00E94B35" w:rsidP="00BA4E16">
            <w:pPr>
              <w:pStyle w:val="ListParagraph"/>
              <w:numPr>
                <w:ilvl w:val="0"/>
                <w:numId w:val="56"/>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G</w:t>
            </w:r>
            <w:proofErr w:type="spellStart"/>
            <w:r w:rsidRPr="004D08B8">
              <w:rPr>
                <w:rFonts w:ascii="Cambria" w:hAnsi="Cambria" w:cs="Times New Roman"/>
              </w:rPr>
              <w:t>uias</w:t>
            </w:r>
            <w:proofErr w:type="spellEnd"/>
            <w:r w:rsidRPr="004D08B8">
              <w:rPr>
                <w:rFonts w:ascii="Cambria" w:hAnsi="Cambria" w:cs="Times New Roman"/>
              </w:rPr>
              <w:t xml:space="preserve"> de </w:t>
            </w:r>
            <w:proofErr w:type="spellStart"/>
            <w:r w:rsidRPr="004D08B8">
              <w:rPr>
                <w:rFonts w:ascii="Cambria" w:hAnsi="Cambria" w:cs="Times New Roman"/>
              </w:rPr>
              <w:t>lições</w:t>
            </w:r>
            <w:proofErr w:type="spellEnd"/>
            <w:r w:rsidRPr="004D08B8">
              <w:rPr>
                <w:rFonts w:ascii="Cambria" w:hAnsi="Cambria" w:cs="Times New Roman"/>
              </w:rPr>
              <w:t xml:space="preserve"> </w:t>
            </w:r>
            <w:proofErr w:type="spellStart"/>
            <w:r w:rsidRPr="004D08B8">
              <w:rPr>
                <w:rFonts w:ascii="Cambria" w:hAnsi="Cambria" w:cs="Times New Roman"/>
              </w:rPr>
              <w:t>aprendidas</w:t>
            </w:r>
            <w:proofErr w:type="spellEnd"/>
          </w:p>
          <w:p w14:paraId="49F70B07" w14:textId="77777777" w:rsidR="00E94B35" w:rsidRDefault="00E94B35" w:rsidP="00BA4E16">
            <w:pPr>
              <w:pStyle w:val="ListParagraph"/>
              <w:numPr>
                <w:ilvl w:val="0"/>
                <w:numId w:val="56"/>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3364C9">
              <w:rPr>
                <w:rFonts w:ascii="Cambria" w:hAnsi="Cambria" w:cs="Times New Roman"/>
                <w:lang w:val="pt-PT"/>
              </w:rPr>
              <w:t xml:space="preserve">Lista de serviços-piloto; </w:t>
            </w:r>
          </w:p>
          <w:p w14:paraId="502242FA" w14:textId="48941C7A" w:rsidR="00E94B35" w:rsidRDefault="00E94B35" w:rsidP="00BA4E16">
            <w:pPr>
              <w:pStyle w:val="ListParagraph"/>
              <w:numPr>
                <w:ilvl w:val="0"/>
                <w:numId w:val="56"/>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 xml:space="preserve">Avaliações de impacto da protecção de dados </w:t>
            </w:r>
            <w:r w:rsidRPr="003364C9">
              <w:rPr>
                <w:rFonts w:ascii="Cambria" w:hAnsi="Cambria" w:cs="Times New Roman"/>
                <w:lang w:val="pt-PT"/>
              </w:rPr>
              <w:t xml:space="preserve">concluída </w:t>
            </w:r>
          </w:p>
          <w:p w14:paraId="44A5DEB8" w14:textId="086066D8" w:rsidR="00E94B35" w:rsidRPr="004D08B8" w:rsidRDefault="00E94B35" w:rsidP="004D08B8">
            <w:pPr>
              <w:ind w:left="36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val="restart"/>
          </w:tcPr>
          <w:p w14:paraId="2A5E24AB" w14:textId="057619B6" w:rsidR="00E94B35" w:rsidRPr="004D08B8" w:rsidRDefault="00E94B35" w:rsidP="004D08B8">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4D08B8">
              <w:rPr>
                <w:rFonts w:ascii="Cambria" w:hAnsi="Cambria" w:cs="Times New Roman"/>
                <w:highlight w:val="yellow"/>
              </w:rPr>
              <w:lastRenderedPageBreak/>
              <w:t>[</w:t>
            </w:r>
            <w:proofErr w:type="spellStart"/>
            <w:r w:rsidRPr="004D08B8">
              <w:rPr>
                <w:rFonts w:ascii="Cambria" w:hAnsi="Cambria" w:cs="Times New Roman"/>
                <w:highlight w:val="yellow"/>
              </w:rPr>
              <w:t>Inserir</w:t>
            </w:r>
            <w:proofErr w:type="spellEnd"/>
            <w:r>
              <w:rPr>
                <w:rFonts w:ascii="Cambria" w:hAnsi="Cambria" w:cs="Times New Roman"/>
                <w:lang w:val="pt-PT"/>
              </w:rPr>
              <w:t>]</w:t>
            </w:r>
          </w:p>
        </w:tc>
        <w:tc>
          <w:tcPr>
            <w:tcW w:w="1263" w:type="dxa"/>
            <w:vMerge w:val="restart"/>
          </w:tcPr>
          <w:p w14:paraId="44C1EE8C" w14:textId="22950742" w:rsidR="00E94B35" w:rsidRPr="007631C4"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p w14:paraId="4B10B109" w14:textId="68B1FDD2" w:rsidR="00E94B35" w:rsidRPr="007631C4"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7631C4">
              <w:rPr>
                <w:rFonts w:ascii="Cambria" w:hAnsi="Cambria" w:cs="Times New Roman"/>
              </w:rPr>
              <w:t>12–24 meses.</w:t>
            </w:r>
          </w:p>
        </w:tc>
      </w:tr>
      <w:tr w:rsidR="00E94B35" w:rsidRPr="00F86A02" w14:paraId="533E1A8E" w14:textId="77777777" w:rsidTr="007631C4">
        <w:tc>
          <w:tcPr>
            <w:cnfStyle w:val="001000000000" w:firstRow="0" w:lastRow="0" w:firstColumn="1" w:lastColumn="0" w:oddVBand="0" w:evenVBand="0" w:oddHBand="0" w:evenHBand="0" w:firstRowFirstColumn="0" w:firstRowLastColumn="0" w:lastRowFirstColumn="0" w:lastRowLastColumn="0"/>
            <w:tcW w:w="1986" w:type="dxa"/>
            <w:vMerge/>
          </w:tcPr>
          <w:p w14:paraId="34A1ADE3" w14:textId="2EBFE873" w:rsidR="00E94B35" w:rsidRPr="007631C4" w:rsidRDefault="00E94B35" w:rsidP="007631C4">
            <w:pPr>
              <w:jc w:val="center"/>
              <w:rPr>
                <w:rFonts w:ascii="Cambria" w:hAnsi="Cambria" w:cs="Times New Roman"/>
                <w:b w:val="0"/>
                <w:bCs w:val="0"/>
              </w:rPr>
            </w:pPr>
          </w:p>
        </w:tc>
        <w:tc>
          <w:tcPr>
            <w:tcW w:w="5527" w:type="dxa"/>
          </w:tcPr>
          <w:p w14:paraId="3998B9C7" w14:textId="3D8F166A"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C</w:t>
            </w:r>
            <w:r w:rsidRPr="005C1EBB">
              <w:rPr>
                <w:rFonts w:ascii="Cambria" w:hAnsi="Cambria" w:cs="Times New Roman"/>
                <w:lang w:val="pt-PT"/>
              </w:rPr>
              <w:t>onfigurar ambientes de teste para sectores-piloto</w:t>
            </w:r>
          </w:p>
        </w:tc>
        <w:tc>
          <w:tcPr>
            <w:tcW w:w="3796" w:type="dxa"/>
            <w:vMerge/>
          </w:tcPr>
          <w:p w14:paraId="331BD8BE" w14:textId="254582FC"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2136" w:type="dxa"/>
            <w:vMerge/>
          </w:tcPr>
          <w:p w14:paraId="4E56B582" w14:textId="77777777"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1263" w:type="dxa"/>
            <w:vMerge/>
          </w:tcPr>
          <w:p w14:paraId="6F7E16D0" w14:textId="403FBFE8"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E94B35" w:rsidRPr="00F86A02" w14:paraId="483E5408" w14:textId="77777777" w:rsidTr="00763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5DA9CCDD" w14:textId="7DCB583C" w:rsidR="00E94B35" w:rsidRPr="004D08B8" w:rsidRDefault="00E94B35" w:rsidP="007631C4">
            <w:pPr>
              <w:jc w:val="center"/>
              <w:rPr>
                <w:rFonts w:ascii="Cambria" w:hAnsi="Cambria" w:cs="Times New Roman"/>
                <w:b w:val="0"/>
                <w:bCs w:val="0"/>
                <w:lang w:val="pt-PT"/>
              </w:rPr>
            </w:pPr>
          </w:p>
        </w:tc>
        <w:tc>
          <w:tcPr>
            <w:tcW w:w="5527" w:type="dxa"/>
          </w:tcPr>
          <w:p w14:paraId="56251ADE" w14:textId="7E51D715"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V</w:t>
            </w:r>
            <w:r w:rsidRPr="00D33C36">
              <w:rPr>
                <w:rFonts w:ascii="Cambria" w:hAnsi="Cambria" w:cs="Times New Roman"/>
                <w:lang w:val="pt-PT"/>
              </w:rPr>
              <w:t>alidar desempenho sob carga controlada</w:t>
            </w:r>
          </w:p>
        </w:tc>
        <w:tc>
          <w:tcPr>
            <w:tcW w:w="3796" w:type="dxa"/>
            <w:vMerge/>
          </w:tcPr>
          <w:p w14:paraId="688495A8" w14:textId="1F3540D0"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416E3429" w14:textId="77777777"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3BD3D27A" w14:textId="6648DA00"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r>
      <w:tr w:rsidR="00E94B35" w:rsidRPr="007631C4" w14:paraId="190EB597" w14:textId="77777777" w:rsidTr="009B4EF0">
        <w:tc>
          <w:tcPr>
            <w:cnfStyle w:val="001000000000" w:firstRow="0" w:lastRow="0" w:firstColumn="1" w:lastColumn="0" w:oddVBand="0" w:evenVBand="0" w:oddHBand="0" w:evenHBand="0" w:firstRowFirstColumn="0" w:firstRowLastColumn="0" w:lastRowFirstColumn="0" w:lastRowLastColumn="0"/>
            <w:tcW w:w="1986" w:type="dxa"/>
            <w:vMerge/>
          </w:tcPr>
          <w:p w14:paraId="5CD2C0FF" w14:textId="317DDCBE" w:rsidR="00E94B35" w:rsidRPr="004D08B8" w:rsidRDefault="00E94B35" w:rsidP="004D08B8">
            <w:pPr>
              <w:jc w:val="center"/>
              <w:rPr>
                <w:rFonts w:ascii="Cambria" w:hAnsi="Cambria" w:cs="Times New Roman"/>
                <w:lang w:val="pt-PT"/>
              </w:rPr>
            </w:pPr>
          </w:p>
        </w:tc>
        <w:tc>
          <w:tcPr>
            <w:tcW w:w="5527" w:type="dxa"/>
          </w:tcPr>
          <w:p w14:paraId="4DDC809B" w14:textId="79BD6587"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roofErr w:type="spellStart"/>
            <w:r w:rsidRPr="004D08B8">
              <w:rPr>
                <w:rFonts w:ascii="Cambria" w:hAnsi="Cambria" w:cs="Times New Roman"/>
                <w:lang w:val="pt-PT"/>
              </w:rPr>
              <w:t>Activar</w:t>
            </w:r>
            <w:proofErr w:type="spellEnd"/>
            <w:r w:rsidRPr="004D08B8">
              <w:rPr>
                <w:rFonts w:ascii="Cambria" w:hAnsi="Cambria" w:cs="Times New Roman"/>
                <w:lang w:val="pt-PT"/>
              </w:rPr>
              <w:t xml:space="preserve"> centros de operações de segurança (SOC) piloto</w:t>
            </w:r>
          </w:p>
        </w:tc>
        <w:tc>
          <w:tcPr>
            <w:tcW w:w="3796" w:type="dxa"/>
            <w:vMerge/>
          </w:tcPr>
          <w:p w14:paraId="1F3EABAD" w14:textId="644F6C21"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2136" w:type="dxa"/>
            <w:vMerge/>
          </w:tcPr>
          <w:p w14:paraId="424CDEDE" w14:textId="1479F20B"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1263" w:type="dxa"/>
            <w:vMerge/>
          </w:tcPr>
          <w:p w14:paraId="45103003" w14:textId="24715102"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E94B35" w:rsidRPr="00BA4E16" w14:paraId="3A91A871" w14:textId="77777777" w:rsidTr="009B4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5A55B3A0" w14:textId="2ED62F81" w:rsidR="00E94B35" w:rsidRPr="004D08B8" w:rsidRDefault="00E94B35" w:rsidP="007631C4">
            <w:pPr>
              <w:jc w:val="center"/>
              <w:rPr>
                <w:rFonts w:ascii="Cambria" w:hAnsi="Cambria" w:cs="Times New Roman"/>
                <w:b w:val="0"/>
                <w:bCs w:val="0"/>
                <w:lang w:val="pt-PT"/>
              </w:rPr>
            </w:pPr>
          </w:p>
        </w:tc>
        <w:tc>
          <w:tcPr>
            <w:tcW w:w="5527" w:type="dxa"/>
          </w:tcPr>
          <w:p w14:paraId="24D8E010" w14:textId="7C3D186C"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I</w:t>
            </w:r>
            <w:r w:rsidRPr="003F1AF8">
              <w:rPr>
                <w:rFonts w:ascii="Cambria" w:hAnsi="Cambria" w:cs="Times New Roman"/>
                <w:lang w:val="pt-PT"/>
              </w:rPr>
              <w:t>mplementar ferramentas de monitorização em tempo real</w:t>
            </w:r>
          </w:p>
        </w:tc>
        <w:tc>
          <w:tcPr>
            <w:tcW w:w="3796" w:type="dxa"/>
            <w:vMerge/>
          </w:tcPr>
          <w:p w14:paraId="2F187E9C" w14:textId="77777777"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59BDF45F" w14:textId="77777777"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6754C836" w14:textId="76C83840"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r>
      <w:tr w:rsidR="00E94B35" w:rsidRPr="00F86A02" w14:paraId="60622838" w14:textId="77777777" w:rsidTr="009B4EF0">
        <w:tc>
          <w:tcPr>
            <w:cnfStyle w:val="001000000000" w:firstRow="0" w:lastRow="0" w:firstColumn="1" w:lastColumn="0" w:oddVBand="0" w:evenVBand="0" w:oddHBand="0" w:evenHBand="0" w:firstRowFirstColumn="0" w:firstRowLastColumn="0" w:lastRowFirstColumn="0" w:lastRowLastColumn="0"/>
            <w:tcW w:w="1986" w:type="dxa"/>
            <w:vMerge/>
          </w:tcPr>
          <w:p w14:paraId="7F3CB674" w14:textId="345651A5" w:rsidR="00E94B35" w:rsidRPr="004D08B8" w:rsidRDefault="00E94B35" w:rsidP="007631C4">
            <w:pPr>
              <w:jc w:val="center"/>
              <w:rPr>
                <w:rFonts w:ascii="Cambria" w:hAnsi="Cambria" w:cs="Times New Roman"/>
                <w:b w:val="0"/>
                <w:bCs w:val="0"/>
                <w:lang w:val="pt-PT"/>
              </w:rPr>
            </w:pPr>
          </w:p>
        </w:tc>
        <w:tc>
          <w:tcPr>
            <w:tcW w:w="5527" w:type="dxa"/>
          </w:tcPr>
          <w:p w14:paraId="573087C2" w14:textId="4D1BBCB7"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D</w:t>
            </w:r>
            <w:r w:rsidRPr="00AF6649">
              <w:rPr>
                <w:rFonts w:ascii="Cambria" w:hAnsi="Cambria" w:cs="Times New Roman"/>
                <w:lang w:val="pt-PT"/>
              </w:rPr>
              <w:t xml:space="preserve">efinir </w:t>
            </w:r>
            <w:proofErr w:type="spellStart"/>
            <w:r>
              <w:rPr>
                <w:rFonts w:ascii="Cambria" w:hAnsi="Cambria" w:cs="Times New Roman"/>
                <w:lang w:val="pt-PT"/>
              </w:rPr>
              <w:t>directrizes</w:t>
            </w:r>
            <w:proofErr w:type="spellEnd"/>
            <w:r w:rsidRPr="00AF6649">
              <w:rPr>
                <w:rFonts w:ascii="Cambria" w:hAnsi="Cambria" w:cs="Times New Roman"/>
                <w:lang w:val="pt-PT"/>
              </w:rPr>
              <w:t xml:space="preserve"> de resposta a incidentes e realizar exercícios de simulação</w:t>
            </w:r>
          </w:p>
        </w:tc>
        <w:tc>
          <w:tcPr>
            <w:tcW w:w="3796" w:type="dxa"/>
            <w:vMerge/>
          </w:tcPr>
          <w:p w14:paraId="7BD514FC" w14:textId="77777777"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2136" w:type="dxa"/>
            <w:vMerge/>
          </w:tcPr>
          <w:p w14:paraId="3892FCE3" w14:textId="77777777"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1263" w:type="dxa"/>
            <w:vMerge/>
          </w:tcPr>
          <w:p w14:paraId="79FC5552" w14:textId="2F98446E"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E94B35" w:rsidRPr="007631C4" w14:paraId="5032BE1E" w14:textId="77777777" w:rsidTr="00D04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645914CE" w14:textId="2723BBC7" w:rsidR="00E94B35" w:rsidRPr="004D08B8" w:rsidRDefault="00E94B35" w:rsidP="004D08B8">
            <w:pPr>
              <w:jc w:val="center"/>
              <w:rPr>
                <w:rFonts w:ascii="Cambria" w:hAnsi="Cambria" w:cs="Times New Roman"/>
                <w:lang w:val="pt-PT"/>
              </w:rPr>
            </w:pPr>
          </w:p>
        </w:tc>
        <w:tc>
          <w:tcPr>
            <w:tcW w:w="5527" w:type="dxa"/>
          </w:tcPr>
          <w:p w14:paraId="74042860" w14:textId="6E364895"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4D08B8">
              <w:rPr>
                <w:rFonts w:ascii="Cambria" w:hAnsi="Cambria" w:cs="Times New Roman"/>
                <w:lang w:val="pt-PT"/>
              </w:rPr>
              <w:t xml:space="preserve">Selecionar sistemas legados de infraestruturas críticas para migração piloto </w:t>
            </w:r>
          </w:p>
        </w:tc>
        <w:tc>
          <w:tcPr>
            <w:tcW w:w="3796" w:type="dxa"/>
            <w:vMerge/>
          </w:tcPr>
          <w:p w14:paraId="5E8DDCD7" w14:textId="22208AA6"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035E0897" w14:textId="7D46EE96"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3BB9565B" w14:textId="12DA047D"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r>
      <w:tr w:rsidR="00E94B35" w:rsidRPr="007631C4" w14:paraId="28FBF0A6" w14:textId="77777777" w:rsidTr="007631C4">
        <w:tc>
          <w:tcPr>
            <w:cnfStyle w:val="001000000000" w:firstRow="0" w:lastRow="0" w:firstColumn="1" w:lastColumn="0" w:oddVBand="0" w:evenVBand="0" w:oddHBand="0" w:evenHBand="0" w:firstRowFirstColumn="0" w:firstRowLastColumn="0" w:lastRowFirstColumn="0" w:lastRowLastColumn="0"/>
            <w:tcW w:w="1986" w:type="dxa"/>
            <w:vMerge/>
          </w:tcPr>
          <w:p w14:paraId="4E1C9041" w14:textId="60ACCE49" w:rsidR="00E94B35" w:rsidRPr="004D08B8" w:rsidRDefault="00E94B35" w:rsidP="007631C4">
            <w:pPr>
              <w:jc w:val="center"/>
              <w:rPr>
                <w:rFonts w:ascii="Cambria" w:hAnsi="Cambria" w:cs="Times New Roman"/>
                <w:b w:val="0"/>
                <w:bCs w:val="0"/>
                <w:lang w:val="pt-PT"/>
              </w:rPr>
            </w:pPr>
          </w:p>
        </w:tc>
        <w:tc>
          <w:tcPr>
            <w:tcW w:w="5527" w:type="dxa"/>
          </w:tcPr>
          <w:p w14:paraId="38D6EC2C" w14:textId="6CB0AFE4" w:rsidR="00E94B35" w:rsidRPr="00F86A02"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lang w:val="pt-PT"/>
              </w:rPr>
              <w:t>P</w:t>
            </w:r>
            <w:r w:rsidRPr="00F61FC2">
              <w:rPr>
                <w:rFonts w:ascii="Cambria" w:hAnsi="Cambria" w:cs="Times New Roman"/>
                <w:lang w:val="pt-PT"/>
              </w:rPr>
              <w:t>lanear janelas de migração</w:t>
            </w:r>
          </w:p>
        </w:tc>
        <w:tc>
          <w:tcPr>
            <w:tcW w:w="3796" w:type="dxa"/>
            <w:vMerge/>
          </w:tcPr>
          <w:p w14:paraId="282F36AB" w14:textId="77777777" w:rsidR="00E94B35" w:rsidRPr="00F86A02"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2136" w:type="dxa"/>
            <w:vMerge/>
          </w:tcPr>
          <w:p w14:paraId="3650FA11" w14:textId="77777777" w:rsidR="00E94B35" w:rsidRPr="00F86A02"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c>
          <w:tcPr>
            <w:tcW w:w="1263" w:type="dxa"/>
            <w:vMerge/>
          </w:tcPr>
          <w:p w14:paraId="5B961DA4" w14:textId="2C0B2528" w:rsidR="00E94B35" w:rsidRPr="007631C4"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rPr>
            </w:pPr>
          </w:p>
        </w:tc>
      </w:tr>
      <w:tr w:rsidR="00E94B35" w:rsidRPr="00BA4E16" w14:paraId="28FE3CCE" w14:textId="77777777" w:rsidTr="00763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644BE280" w14:textId="665917C6" w:rsidR="00E94B35" w:rsidRPr="007631C4" w:rsidRDefault="00E94B35" w:rsidP="007631C4">
            <w:pPr>
              <w:jc w:val="center"/>
              <w:rPr>
                <w:rFonts w:ascii="Cambria" w:hAnsi="Cambria" w:cs="Times New Roman"/>
                <w:b w:val="0"/>
                <w:bCs w:val="0"/>
              </w:rPr>
            </w:pPr>
          </w:p>
        </w:tc>
        <w:tc>
          <w:tcPr>
            <w:tcW w:w="5527" w:type="dxa"/>
          </w:tcPr>
          <w:p w14:paraId="4E3D2C4E" w14:textId="3D98D8E8"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E</w:t>
            </w:r>
            <w:r w:rsidRPr="00BC6ED3">
              <w:rPr>
                <w:rFonts w:ascii="Cambria" w:hAnsi="Cambria" w:cs="Times New Roman"/>
                <w:lang w:val="pt-PT"/>
              </w:rPr>
              <w:t>xecutar testes de recuperação de desastres e continuidade de negócios.</w:t>
            </w:r>
          </w:p>
        </w:tc>
        <w:tc>
          <w:tcPr>
            <w:tcW w:w="3796" w:type="dxa"/>
            <w:vMerge/>
          </w:tcPr>
          <w:p w14:paraId="1BD98414" w14:textId="77777777"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02ACC1A5" w14:textId="77777777"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388D8A45" w14:textId="7F367276"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r>
      <w:tr w:rsidR="00E94B35" w:rsidRPr="007631C4" w14:paraId="057E4225" w14:textId="77777777" w:rsidTr="001A3EDF">
        <w:tc>
          <w:tcPr>
            <w:cnfStyle w:val="001000000000" w:firstRow="0" w:lastRow="0" w:firstColumn="1" w:lastColumn="0" w:oddVBand="0" w:evenVBand="0" w:oddHBand="0" w:evenHBand="0" w:firstRowFirstColumn="0" w:firstRowLastColumn="0" w:lastRowFirstColumn="0" w:lastRowLastColumn="0"/>
            <w:tcW w:w="1986" w:type="dxa"/>
            <w:vMerge/>
          </w:tcPr>
          <w:p w14:paraId="45B475AA" w14:textId="4E8195FC" w:rsidR="00E94B35" w:rsidRPr="004D08B8" w:rsidRDefault="00E94B35" w:rsidP="004D08B8">
            <w:pPr>
              <w:jc w:val="center"/>
              <w:rPr>
                <w:rFonts w:ascii="Cambria" w:hAnsi="Cambria" w:cs="Times New Roman"/>
                <w:lang w:val="pt-PT"/>
              </w:rPr>
            </w:pPr>
          </w:p>
        </w:tc>
        <w:tc>
          <w:tcPr>
            <w:tcW w:w="5527" w:type="dxa"/>
          </w:tcPr>
          <w:p w14:paraId="6A920ACF" w14:textId="2961E990" w:rsidR="00E94B35" w:rsidRPr="004D08B8" w:rsidRDefault="00E94B35" w:rsidP="004D08B8">
            <w:p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sidRPr="004D08B8">
              <w:rPr>
                <w:rFonts w:ascii="Cambria" w:hAnsi="Cambria" w:cs="Times New Roman"/>
                <w:lang w:val="pt-PT"/>
              </w:rPr>
              <w:t xml:space="preserve">Identificar serviços de alto impacto (registo civil, licenciamento, terras, etc.) e </w:t>
            </w:r>
            <w:r>
              <w:rPr>
                <w:rFonts w:ascii="Cambria" w:hAnsi="Cambria" w:cs="Times New Roman"/>
                <w:lang w:val="pt-PT"/>
              </w:rPr>
              <w:t>realizar avaliações de impacto da protecção de dados</w:t>
            </w:r>
            <w:r w:rsidRPr="004D08B8">
              <w:rPr>
                <w:rFonts w:ascii="Cambria" w:hAnsi="Cambria" w:cs="Times New Roman"/>
                <w:lang w:val="pt-PT"/>
              </w:rPr>
              <w:t xml:space="preserve"> </w:t>
            </w:r>
          </w:p>
        </w:tc>
        <w:tc>
          <w:tcPr>
            <w:tcW w:w="3796" w:type="dxa"/>
            <w:vMerge/>
          </w:tcPr>
          <w:p w14:paraId="7FB59B56" w14:textId="08751F3D"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2136" w:type="dxa"/>
            <w:vMerge/>
          </w:tcPr>
          <w:p w14:paraId="751520E9" w14:textId="35590D27"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1263" w:type="dxa"/>
            <w:vMerge/>
          </w:tcPr>
          <w:p w14:paraId="7A6B67E9" w14:textId="257182AA"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E94B35" w:rsidRPr="005022F6" w14:paraId="7E4C0004" w14:textId="77777777" w:rsidTr="000569BD">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986" w:type="dxa"/>
            <w:vMerge/>
          </w:tcPr>
          <w:p w14:paraId="5683B013" w14:textId="07AC46DD" w:rsidR="00E94B35" w:rsidRPr="004D08B8" w:rsidRDefault="00E94B35" w:rsidP="007631C4">
            <w:pPr>
              <w:jc w:val="center"/>
              <w:rPr>
                <w:rFonts w:ascii="Cambria" w:hAnsi="Cambria" w:cs="Times New Roman"/>
                <w:b w:val="0"/>
                <w:bCs w:val="0"/>
                <w:lang w:val="pt-PT"/>
              </w:rPr>
            </w:pPr>
          </w:p>
        </w:tc>
        <w:tc>
          <w:tcPr>
            <w:tcW w:w="5527" w:type="dxa"/>
          </w:tcPr>
          <w:p w14:paraId="1506AFC8" w14:textId="7171750A"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1001A4">
              <w:rPr>
                <w:rFonts w:ascii="Cambria" w:hAnsi="Cambria" w:cs="Times New Roman"/>
                <w:lang w:val="pt-PT"/>
              </w:rPr>
              <w:t>mapear fluxos de dados; aplicar privacidade por design</w:t>
            </w:r>
          </w:p>
        </w:tc>
        <w:tc>
          <w:tcPr>
            <w:tcW w:w="3796" w:type="dxa"/>
            <w:vMerge/>
          </w:tcPr>
          <w:p w14:paraId="3C924E31" w14:textId="77777777"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53CE9307" w14:textId="7C9F5382"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36EB5C98" w14:textId="77777777"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r>
      <w:tr w:rsidR="00E94B35" w:rsidRPr="00A02F87" w14:paraId="70DD05A1" w14:textId="77777777" w:rsidTr="000569BD">
        <w:trPr>
          <w:trHeight w:val="58"/>
        </w:trPr>
        <w:tc>
          <w:tcPr>
            <w:cnfStyle w:val="001000000000" w:firstRow="0" w:lastRow="0" w:firstColumn="1" w:lastColumn="0" w:oddVBand="0" w:evenVBand="0" w:oddHBand="0" w:evenHBand="0" w:firstRowFirstColumn="0" w:firstRowLastColumn="0" w:lastRowFirstColumn="0" w:lastRowLastColumn="0"/>
            <w:tcW w:w="1986" w:type="dxa"/>
            <w:vMerge w:val="restart"/>
          </w:tcPr>
          <w:p w14:paraId="23348233" w14:textId="77777777" w:rsidR="00E94B35" w:rsidRPr="004D08B8" w:rsidRDefault="00E94B35" w:rsidP="007631C4">
            <w:pPr>
              <w:jc w:val="center"/>
              <w:rPr>
                <w:rFonts w:ascii="Cambria" w:hAnsi="Cambria" w:cs="Times New Roman"/>
                <w:b w:val="0"/>
                <w:bCs w:val="0"/>
                <w:lang w:val="pt-PT"/>
              </w:rPr>
            </w:pPr>
          </w:p>
          <w:p w14:paraId="52CCE3BB" w14:textId="77777777" w:rsidR="00E94B35" w:rsidRPr="004D08B8" w:rsidRDefault="00E94B35" w:rsidP="007631C4">
            <w:pPr>
              <w:jc w:val="center"/>
              <w:rPr>
                <w:rFonts w:ascii="Cambria" w:hAnsi="Cambria" w:cs="Times New Roman"/>
                <w:b w:val="0"/>
                <w:bCs w:val="0"/>
                <w:lang w:val="pt-PT"/>
              </w:rPr>
            </w:pPr>
          </w:p>
          <w:p w14:paraId="473F4B20" w14:textId="77777777" w:rsidR="00E94B35" w:rsidRPr="004D08B8" w:rsidRDefault="00E94B35" w:rsidP="007631C4">
            <w:pPr>
              <w:jc w:val="center"/>
              <w:rPr>
                <w:rFonts w:ascii="Cambria" w:hAnsi="Cambria" w:cs="Times New Roman"/>
                <w:b w:val="0"/>
                <w:bCs w:val="0"/>
                <w:lang w:val="pt-PT"/>
              </w:rPr>
            </w:pPr>
          </w:p>
          <w:p w14:paraId="35714982" w14:textId="794AD7A2" w:rsidR="00E94B35" w:rsidRPr="007631C4" w:rsidRDefault="00E94B35" w:rsidP="004D08B8">
            <w:pPr>
              <w:jc w:val="center"/>
              <w:rPr>
                <w:rFonts w:ascii="Cambria" w:hAnsi="Cambria" w:cs="Times New Roman"/>
              </w:rPr>
            </w:pPr>
            <w:r w:rsidRPr="007631C4">
              <w:rPr>
                <w:rFonts w:ascii="Cambria" w:hAnsi="Cambria" w:cs="Times New Roman"/>
              </w:rPr>
              <w:t xml:space="preserve">PILAR 4 – Serviços </w:t>
            </w:r>
            <w:proofErr w:type="spellStart"/>
            <w:r w:rsidRPr="007631C4">
              <w:rPr>
                <w:rFonts w:ascii="Cambria" w:hAnsi="Cambria" w:cs="Times New Roman"/>
              </w:rPr>
              <w:t>Governamentais</w:t>
            </w:r>
            <w:proofErr w:type="spellEnd"/>
            <w:r w:rsidRPr="007631C4">
              <w:rPr>
                <w:rFonts w:ascii="Cambria" w:hAnsi="Cambria" w:cs="Times New Roman"/>
              </w:rPr>
              <w:t xml:space="preserve"> </w:t>
            </w:r>
            <w:proofErr w:type="spellStart"/>
            <w:r w:rsidRPr="007631C4">
              <w:rPr>
                <w:rFonts w:ascii="Cambria" w:hAnsi="Cambria" w:cs="Times New Roman"/>
              </w:rPr>
              <w:t>Digitais</w:t>
            </w:r>
            <w:proofErr w:type="spellEnd"/>
          </w:p>
        </w:tc>
        <w:tc>
          <w:tcPr>
            <w:tcW w:w="5527" w:type="dxa"/>
          </w:tcPr>
          <w:p w14:paraId="27486DBF" w14:textId="29102804" w:rsidR="00E94B35"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L</w:t>
            </w:r>
            <w:r w:rsidRPr="003E5394">
              <w:rPr>
                <w:rFonts w:ascii="Cambria" w:hAnsi="Cambria" w:cs="Times New Roman"/>
                <w:lang w:val="pt-PT"/>
              </w:rPr>
              <w:t>ançar portais ou módulos digitais piloto.</w:t>
            </w:r>
          </w:p>
          <w:p w14:paraId="50102932" w14:textId="756252FE"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R</w:t>
            </w:r>
            <w:r w:rsidRPr="007E5A8C">
              <w:rPr>
                <w:rFonts w:ascii="Cambria" w:hAnsi="Cambria" w:cs="Times New Roman"/>
                <w:lang w:val="pt-PT"/>
              </w:rPr>
              <w:t>ecolher feedback dos utilizadores (inquéritos, canais digitais)</w:t>
            </w:r>
          </w:p>
        </w:tc>
        <w:tc>
          <w:tcPr>
            <w:tcW w:w="3796" w:type="dxa"/>
            <w:vMerge w:val="restart"/>
          </w:tcPr>
          <w:p w14:paraId="12E1617F" w14:textId="77777777" w:rsidR="00E94B35" w:rsidRDefault="00E94B35" w:rsidP="00A02F87">
            <w:pPr>
              <w:pStyle w:val="ListParagraph"/>
              <w:numPr>
                <w:ilvl w:val="0"/>
                <w:numId w:val="56"/>
              </w:num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P</w:t>
            </w:r>
            <w:r w:rsidRPr="003364C9">
              <w:rPr>
                <w:rFonts w:ascii="Cambria" w:hAnsi="Cambria" w:cs="Times New Roman"/>
                <w:lang w:val="pt-PT"/>
              </w:rPr>
              <w:t xml:space="preserve">ortais ou serviços digitais </w:t>
            </w:r>
            <w:r>
              <w:rPr>
                <w:rFonts w:ascii="Cambria" w:hAnsi="Cambria" w:cs="Times New Roman"/>
                <w:lang w:val="pt-PT"/>
              </w:rPr>
              <w:t>operacionais</w:t>
            </w:r>
          </w:p>
          <w:p w14:paraId="28B720D0" w14:textId="77777777" w:rsidR="00E94B35" w:rsidRDefault="00E94B35" w:rsidP="007631C4">
            <w:pPr>
              <w:pStyle w:val="ListParagraph"/>
              <w:numPr>
                <w:ilvl w:val="0"/>
                <w:numId w:val="56"/>
              </w:num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sidRPr="004D08B8">
              <w:rPr>
                <w:rFonts w:ascii="Cambria" w:hAnsi="Cambria" w:cs="Times New Roman"/>
                <w:lang w:val="pt-PT"/>
              </w:rPr>
              <w:t>Planos de melhoria contínua por serviço</w:t>
            </w:r>
          </w:p>
          <w:p w14:paraId="6DD16083" w14:textId="6CE5CF1C" w:rsidR="00E94B35" w:rsidRDefault="00E94B35" w:rsidP="007631C4">
            <w:pPr>
              <w:pStyle w:val="ListParagraph"/>
              <w:numPr>
                <w:ilvl w:val="0"/>
                <w:numId w:val="56"/>
              </w:num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roofErr w:type="spellStart"/>
            <w:r w:rsidRPr="00A02F87">
              <w:rPr>
                <w:rFonts w:ascii="Cambria" w:hAnsi="Cambria" w:cs="Times New Roman"/>
              </w:rPr>
              <w:t>Registo</w:t>
            </w:r>
            <w:proofErr w:type="spellEnd"/>
            <w:r w:rsidRPr="00A02F87">
              <w:rPr>
                <w:rFonts w:ascii="Cambria" w:hAnsi="Cambria" w:cs="Times New Roman"/>
              </w:rPr>
              <w:t xml:space="preserve"> </w:t>
            </w:r>
            <w:proofErr w:type="spellStart"/>
            <w:r w:rsidRPr="00A02F87">
              <w:rPr>
                <w:rFonts w:ascii="Cambria" w:hAnsi="Cambria" w:cs="Times New Roman"/>
              </w:rPr>
              <w:t>público</w:t>
            </w:r>
            <w:proofErr w:type="spellEnd"/>
            <w:r w:rsidRPr="00A02F87">
              <w:rPr>
                <w:rFonts w:ascii="Cambria" w:hAnsi="Cambria" w:cs="Times New Roman"/>
              </w:rPr>
              <w:t xml:space="preserve"> digital </w:t>
            </w:r>
            <w:proofErr w:type="spellStart"/>
            <w:r w:rsidRPr="00A02F87">
              <w:rPr>
                <w:rFonts w:ascii="Cambria" w:hAnsi="Cambria" w:cs="Times New Roman"/>
              </w:rPr>
              <w:t>activo</w:t>
            </w:r>
            <w:proofErr w:type="spellEnd"/>
          </w:p>
          <w:p w14:paraId="17093EA8" w14:textId="4D352B3B" w:rsidR="00E94B35" w:rsidRPr="004D08B8" w:rsidRDefault="00E94B35" w:rsidP="004D08B8">
            <w:pPr>
              <w:pStyle w:val="ListParagraph"/>
              <w:numPr>
                <w:ilvl w:val="0"/>
                <w:numId w:val="56"/>
              </w:num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R</w:t>
            </w:r>
            <w:proofErr w:type="spellStart"/>
            <w:r w:rsidRPr="00A02F87">
              <w:rPr>
                <w:rFonts w:ascii="Cambria" w:hAnsi="Cambria" w:cs="Times New Roman"/>
              </w:rPr>
              <w:t>elatórios</w:t>
            </w:r>
            <w:proofErr w:type="spellEnd"/>
            <w:r w:rsidRPr="00A02F87">
              <w:rPr>
                <w:rFonts w:ascii="Cambria" w:hAnsi="Cambria" w:cs="Times New Roman"/>
              </w:rPr>
              <w:t xml:space="preserve"> e KPIs </w:t>
            </w:r>
            <w:proofErr w:type="spellStart"/>
            <w:r w:rsidRPr="00A02F87">
              <w:rPr>
                <w:rFonts w:ascii="Cambria" w:hAnsi="Cambria" w:cs="Times New Roman"/>
              </w:rPr>
              <w:t>publicados</w:t>
            </w:r>
            <w:proofErr w:type="spellEnd"/>
          </w:p>
        </w:tc>
        <w:tc>
          <w:tcPr>
            <w:tcW w:w="2136" w:type="dxa"/>
            <w:vMerge w:val="restart"/>
          </w:tcPr>
          <w:p w14:paraId="58B55E30" w14:textId="689D649F" w:rsidR="00E94B35" w:rsidRPr="004D08B8" w:rsidRDefault="00E94B35" w:rsidP="004D08B8">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w:t>
            </w:r>
            <w:proofErr w:type="spellStart"/>
            <w:r w:rsidRPr="004D08B8">
              <w:rPr>
                <w:rFonts w:ascii="Cambria" w:hAnsi="Cambria" w:cs="Times New Roman"/>
                <w:highlight w:val="yellow"/>
              </w:rPr>
              <w:t>Inserir</w:t>
            </w:r>
            <w:proofErr w:type="spellEnd"/>
            <w:r>
              <w:rPr>
                <w:rFonts w:ascii="Cambria" w:hAnsi="Cambria" w:cs="Times New Roman"/>
                <w:lang w:val="pt-PT"/>
              </w:rPr>
              <w:t>]</w:t>
            </w:r>
          </w:p>
        </w:tc>
        <w:tc>
          <w:tcPr>
            <w:tcW w:w="1263" w:type="dxa"/>
            <w:vMerge/>
          </w:tcPr>
          <w:p w14:paraId="1D661915" w14:textId="11716AAD"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E94B35" w:rsidRPr="00A02F87" w14:paraId="326515B3" w14:textId="77777777" w:rsidTr="001A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7B794C35" w14:textId="77777777" w:rsidR="00E94B35" w:rsidRPr="004D08B8" w:rsidRDefault="00E94B35" w:rsidP="007631C4">
            <w:pPr>
              <w:jc w:val="center"/>
              <w:rPr>
                <w:rFonts w:ascii="Cambria" w:hAnsi="Cambria" w:cs="Times New Roman"/>
                <w:b w:val="0"/>
                <w:bCs w:val="0"/>
                <w:lang w:val="pt-PT"/>
              </w:rPr>
            </w:pPr>
          </w:p>
        </w:tc>
        <w:tc>
          <w:tcPr>
            <w:tcW w:w="5527" w:type="dxa"/>
          </w:tcPr>
          <w:p w14:paraId="06EF2D8E" w14:textId="77777777" w:rsidR="00E94B35" w:rsidRDefault="00E94B35" w:rsidP="00A02F87">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roofErr w:type="spellStart"/>
            <w:r w:rsidRPr="00050030">
              <w:rPr>
                <w:rFonts w:ascii="Cambria" w:hAnsi="Cambria" w:cs="Times New Roman"/>
                <w:lang w:val="pt-PT"/>
              </w:rPr>
              <w:t>Activar</w:t>
            </w:r>
            <w:proofErr w:type="spellEnd"/>
            <w:r w:rsidRPr="00050030">
              <w:rPr>
                <w:rFonts w:ascii="Cambria" w:hAnsi="Cambria" w:cs="Times New Roman"/>
                <w:lang w:val="pt-PT"/>
              </w:rPr>
              <w:t xml:space="preserve"> painéis de </w:t>
            </w:r>
            <w:proofErr w:type="spellStart"/>
            <w:r w:rsidRPr="00050030">
              <w:rPr>
                <w:rFonts w:ascii="Cambria" w:hAnsi="Cambria" w:cs="Times New Roman"/>
                <w:lang w:val="pt-PT"/>
              </w:rPr>
              <w:t>KPIs</w:t>
            </w:r>
            <w:proofErr w:type="spellEnd"/>
            <w:r w:rsidRPr="00050030">
              <w:rPr>
                <w:rFonts w:ascii="Cambria" w:hAnsi="Cambria" w:cs="Times New Roman"/>
                <w:lang w:val="pt-PT"/>
              </w:rPr>
              <w:t xml:space="preserve"> para serviços digitais</w:t>
            </w:r>
          </w:p>
          <w:p w14:paraId="776D825D" w14:textId="77777777"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3796" w:type="dxa"/>
            <w:vMerge/>
          </w:tcPr>
          <w:p w14:paraId="3F2F2664" w14:textId="77777777"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0EE0A6DE" w14:textId="77777777"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5B6E52A3" w14:textId="77777777"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r>
      <w:tr w:rsidR="00E94B35" w:rsidRPr="00A02F87" w14:paraId="0C25EC66" w14:textId="77777777" w:rsidTr="001A3EDF">
        <w:tc>
          <w:tcPr>
            <w:cnfStyle w:val="001000000000" w:firstRow="0" w:lastRow="0" w:firstColumn="1" w:lastColumn="0" w:oddVBand="0" w:evenVBand="0" w:oddHBand="0" w:evenHBand="0" w:firstRowFirstColumn="0" w:firstRowLastColumn="0" w:lastRowFirstColumn="0" w:lastRowLastColumn="0"/>
            <w:tcW w:w="1986" w:type="dxa"/>
            <w:vMerge/>
          </w:tcPr>
          <w:p w14:paraId="6AFE4FBD" w14:textId="77777777" w:rsidR="00E94B35" w:rsidRPr="004D08B8" w:rsidRDefault="00E94B35" w:rsidP="007631C4">
            <w:pPr>
              <w:jc w:val="center"/>
              <w:rPr>
                <w:rFonts w:ascii="Cambria" w:hAnsi="Cambria" w:cs="Times New Roman"/>
                <w:b w:val="0"/>
                <w:bCs w:val="0"/>
                <w:lang w:val="pt-PT"/>
              </w:rPr>
            </w:pPr>
          </w:p>
        </w:tc>
        <w:tc>
          <w:tcPr>
            <w:tcW w:w="5527" w:type="dxa"/>
          </w:tcPr>
          <w:p w14:paraId="1929CD4D" w14:textId="77777777" w:rsidR="00E94B35" w:rsidRDefault="00E94B35" w:rsidP="00A02F87">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A</w:t>
            </w:r>
            <w:r w:rsidRPr="00A02318">
              <w:rPr>
                <w:rFonts w:ascii="Cambria" w:hAnsi="Cambria" w:cs="Times New Roman"/>
                <w:lang w:val="pt-PT"/>
              </w:rPr>
              <w:t>justar fluxos de trabalho com base nas evidências recolhidas.</w:t>
            </w:r>
          </w:p>
          <w:p w14:paraId="3945EC16" w14:textId="77777777"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3796" w:type="dxa"/>
            <w:vMerge/>
          </w:tcPr>
          <w:p w14:paraId="4A7EED85" w14:textId="77777777"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2136" w:type="dxa"/>
            <w:vMerge/>
          </w:tcPr>
          <w:p w14:paraId="026AE5E1" w14:textId="77777777"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1263" w:type="dxa"/>
            <w:vMerge/>
          </w:tcPr>
          <w:p w14:paraId="5A01A50E" w14:textId="77777777" w:rsidR="00E94B35" w:rsidRPr="004D08B8" w:rsidRDefault="00E94B35"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E94B35" w:rsidRPr="00A02F87" w14:paraId="11A2E820" w14:textId="77777777" w:rsidTr="001A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25EAB529" w14:textId="77777777" w:rsidR="00E94B35" w:rsidRPr="004D08B8" w:rsidRDefault="00E94B35" w:rsidP="007631C4">
            <w:pPr>
              <w:jc w:val="center"/>
              <w:rPr>
                <w:rFonts w:ascii="Cambria" w:hAnsi="Cambria" w:cs="Times New Roman"/>
                <w:b w:val="0"/>
                <w:bCs w:val="0"/>
                <w:lang w:val="pt-PT"/>
              </w:rPr>
            </w:pPr>
          </w:p>
        </w:tc>
        <w:tc>
          <w:tcPr>
            <w:tcW w:w="5527" w:type="dxa"/>
          </w:tcPr>
          <w:p w14:paraId="3834B0E6" w14:textId="3620FADA"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G</w:t>
            </w:r>
            <w:r w:rsidRPr="0012408E">
              <w:rPr>
                <w:rFonts w:ascii="Cambria" w:hAnsi="Cambria" w:cs="Times New Roman"/>
                <w:lang w:val="pt-PT"/>
              </w:rPr>
              <w:t>arantir acesso multilíngue</w:t>
            </w:r>
          </w:p>
        </w:tc>
        <w:tc>
          <w:tcPr>
            <w:tcW w:w="3796" w:type="dxa"/>
            <w:vMerge/>
          </w:tcPr>
          <w:p w14:paraId="58733A93" w14:textId="77777777"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579AFD21" w14:textId="77777777"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6FEDD21F" w14:textId="77777777" w:rsidR="00E94B35" w:rsidRPr="004D08B8" w:rsidRDefault="00E94B35"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r>
      <w:tr w:rsidR="004D02A2" w:rsidRPr="007631C4" w14:paraId="4D79D6A9" w14:textId="77777777" w:rsidTr="006C64EC">
        <w:tc>
          <w:tcPr>
            <w:cnfStyle w:val="001000000000" w:firstRow="0" w:lastRow="0" w:firstColumn="1" w:lastColumn="0" w:oddVBand="0" w:evenVBand="0" w:oddHBand="0" w:evenHBand="0" w:firstRowFirstColumn="0" w:firstRowLastColumn="0" w:lastRowFirstColumn="0" w:lastRowLastColumn="0"/>
            <w:tcW w:w="1986" w:type="dxa"/>
            <w:vMerge w:val="restart"/>
          </w:tcPr>
          <w:p w14:paraId="6A2DEADF" w14:textId="77777777" w:rsidR="004D02A2" w:rsidRPr="004D08B8" w:rsidRDefault="004D02A2" w:rsidP="004D08B8">
            <w:pPr>
              <w:jc w:val="center"/>
              <w:rPr>
                <w:rFonts w:ascii="Cambria" w:hAnsi="Cambria" w:cs="Times New Roman"/>
                <w:lang w:val="pt-PT"/>
              </w:rPr>
            </w:pPr>
            <w:r w:rsidRPr="00B71B20">
              <w:rPr>
                <w:rFonts w:ascii="Cambria" w:hAnsi="Cambria" w:cs="Times New Roman"/>
                <w:lang w:val="pt-PT"/>
              </w:rPr>
              <w:t>PILAR 5 – Desenvolvimento da Economia Digital</w:t>
            </w:r>
          </w:p>
        </w:tc>
        <w:tc>
          <w:tcPr>
            <w:tcW w:w="5527" w:type="dxa"/>
          </w:tcPr>
          <w:p w14:paraId="1C87076D" w14:textId="667D20A8" w:rsidR="004D02A2" w:rsidRDefault="004D02A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roofErr w:type="spellStart"/>
            <w:r w:rsidRPr="007631C4">
              <w:rPr>
                <w:rFonts w:ascii="Cambria" w:hAnsi="Cambria" w:cs="Times New Roman"/>
              </w:rPr>
              <w:t>Definir</w:t>
            </w:r>
            <w:proofErr w:type="spellEnd"/>
            <w:r w:rsidRPr="007631C4">
              <w:rPr>
                <w:rFonts w:ascii="Cambria" w:hAnsi="Cambria" w:cs="Times New Roman"/>
              </w:rPr>
              <w:t xml:space="preserve"> </w:t>
            </w:r>
            <w:proofErr w:type="spellStart"/>
            <w:r w:rsidRPr="007631C4">
              <w:rPr>
                <w:rFonts w:ascii="Cambria" w:hAnsi="Cambria" w:cs="Times New Roman"/>
              </w:rPr>
              <w:t>critérios</w:t>
            </w:r>
            <w:proofErr w:type="spellEnd"/>
            <w:r w:rsidRPr="007631C4">
              <w:rPr>
                <w:rFonts w:ascii="Cambria" w:hAnsi="Cambria" w:cs="Times New Roman"/>
              </w:rPr>
              <w:t xml:space="preserve"> de sandbox</w:t>
            </w:r>
          </w:p>
          <w:p w14:paraId="345E59CC" w14:textId="0CD7E186" w:rsidR="004D02A2" w:rsidRPr="004D08B8" w:rsidRDefault="004D02A2" w:rsidP="004D02A2">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3796" w:type="dxa"/>
            <w:vMerge w:val="restart"/>
          </w:tcPr>
          <w:p w14:paraId="3E1E5FBB" w14:textId="4BCDC3C3" w:rsidR="004D02A2" w:rsidRPr="004D08B8" w:rsidRDefault="004D02A2" w:rsidP="004D08B8">
            <w:pPr>
              <w:pStyle w:val="ListParagraph"/>
              <w:numPr>
                <w:ilvl w:val="0"/>
                <w:numId w:val="57"/>
              </w:num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roofErr w:type="spellStart"/>
            <w:r w:rsidRPr="004D08B8">
              <w:rPr>
                <w:rFonts w:ascii="Cambria" w:hAnsi="Cambria" w:cs="Times New Roman"/>
              </w:rPr>
              <w:t>Directrizes</w:t>
            </w:r>
            <w:proofErr w:type="spellEnd"/>
            <w:r w:rsidRPr="004D08B8">
              <w:rPr>
                <w:rFonts w:ascii="Cambria" w:hAnsi="Cambria" w:cs="Times New Roman"/>
              </w:rPr>
              <w:t xml:space="preserve"> para</w:t>
            </w:r>
            <w:r w:rsidRPr="00E94B35">
              <w:rPr>
                <w:rFonts w:ascii="Cambria" w:hAnsi="Cambria" w:cs="Times New Roman"/>
              </w:rPr>
              <w:t xml:space="preserve"> sandbox</w:t>
            </w:r>
            <w:r w:rsidRPr="004D08B8">
              <w:rPr>
                <w:rFonts w:ascii="Cambria" w:hAnsi="Cambria" w:cs="Times New Roman"/>
              </w:rPr>
              <w:t>es</w:t>
            </w:r>
          </w:p>
          <w:p w14:paraId="2D8523D0" w14:textId="2EC1814F" w:rsidR="004D02A2" w:rsidRPr="004D08B8" w:rsidRDefault="004D02A2" w:rsidP="004D08B8">
            <w:pPr>
              <w:pStyle w:val="ListParagraph"/>
              <w:numPr>
                <w:ilvl w:val="0"/>
                <w:numId w:val="57"/>
              </w:num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sidRPr="004D08B8">
              <w:rPr>
                <w:rFonts w:ascii="Cambria" w:hAnsi="Cambria" w:cs="Times New Roman"/>
              </w:rPr>
              <w:t>L</w:t>
            </w:r>
            <w:r w:rsidRPr="00E94B35">
              <w:rPr>
                <w:rFonts w:ascii="Cambria" w:hAnsi="Cambria" w:cs="Times New Roman"/>
              </w:rPr>
              <w:t xml:space="preserve">ista de </w:t>
            </w:r>
            <w:proofErr w:type="spellStart"/>
            <w:r w:rsidRPr="00E94B35">
              <w:rPr>
                <w:rFonts w:ascii="Cambria" w:hAnsi="Cambria" w:cs="Times New Roman"/>
              </w:rPr>
              <w:t>participantes</w:t>
            </w:r>
            <w:proofErr w:type="spellEnd"/>
          </w:p>
          <w:p w14:paraId="22A7B9C2" w14:textId="4BEB8A22" w:rsidR="004D02A2" w:rsidRPr="004D08B8" w:rsidRDefault="004D02A2" w:rsidP="004D08B8">
            <w:pPr>
              <w:pStyle w:val="ListParagraph"/>
              <w:numPr>
                <w:ilvl w:val="0"/>
                <w:numId w:val="57"/>
              </w:num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sidRPr="00B71B20">
              <w:rPr>
                <w:rFonts w:ascii="Cambria" w:hAnsi="Cambria" w:cs="Times New Roman"/>
                <w:lang w:val="pt-PT"/>
              </w:rPr>
              <w:t>Relatórios de avaliação de cada piloto de inovação</w:t>
            </w:r>
          </w:p>
        </w:tc>
        <w:tc>
          <w:tcPr>
            <w:tcW w:w="2136" w:type="dxa"/>
            <w:vMerge w:val="restart"/>
          </w:tcPr>
          <w:p w14:paraId="178E085E" w14:textId="7F2CA37F" w:rsidR="004D02A2" w:rsidRPr="004D08B8" w:rsidRDefault="004D02A2" w:rsidP="004D08B8">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[Inserir]</w:t>
            </w:r>
          </w:p>
        </w:tc>
        <w:tc>
          <w:tcPr>
            <w:tcW w:w="1263" w:type="dxa"/>
            <w:vMerge w:val="restart"/>
          </w:tcPr>
          <w:p w14:paraId="41DCC4E2" w14:textId="77777777" w:rsidR="004D02A2" w:rsidRPr="007631C4" w:rsidRDefault="004D02A2" w:rsidP="004D08B8">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7631C4">
              <w:rPr>
                <w:rFonts w:ascii="Cambria" w:hAnsi="Cambria" w:cs="Times New Roman"/>
              </w:rPr>
              <w:t>6–24 meses.</w:t>
            </w:r>
          </w:p>
        </w:tc>
      </w:tr>
      <w:tr w:rsidR="004D02A2" w:rsidRPr="007631C4" w14:paraId="22D34CB2" w14:textId="77777777" w:rsidTr="00763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054AD930" w14:textId="77777777" w:rsidR="004D02A2" w:rsidRPr="004D02A2" w:rsidRDefault="004D02A2" w:rsidP="007631C4">
            <w:pPr>
              <w:jc w:val="center"/>
              <w:rPr>
                <w:rFonts w:ascii="Cambria" w:hAnsi="Cambria" w:cs="Times New Roman"/>
                <w:b w:val="0"/>
                <w:bCs w:val="0"/>
              </w:rPr>
            </w:pPr>
          </w:p>
        </w:tc>
        <w:tc>
          <w:tcPr>
            <w:tcW w:w="5527" w:type="dxa"/>
          </w:tcPr>
          <w:p w14:paraId="1506E4A7" w14:textId="70DC6B8A" w:rsidR="004D02A2" w:rsidRDefault="004D02A2" w:rsidP="004D02A2">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S</w:t>
            </w:r>
            <w:r w:rsidRPr="00007E9D">
              <w:rPr>
                <w:rFonts w:ascii="Cambria" w:hAnsi="Cambria" w:cs="Times New Roman"/>
                <w:lang w:val="pt-PT"/>
              </w:rPr>
              <w:t xml:space="preserve">elecionar </w:t>
            </w:r>
            <w:proofErr w:type="spellStart"/>
            <w:r w:rsidRPr="00007E9D">
              <w:rPr>
                <w:rFonts w:ascii="Cambria" w:hAnsi="Cambria" w:cs="Times New Roman"/>
                <w:lang w:val="pt-PT"/>
              </w:rPr>
              <w:t>startups</w:t>
            </w:r>
            <w:proofErr w:type="spellEnd"/>
            <w:r w:rsidRPr="00007E9D">
              <w:rPr>
                <w:rFonts w:ascii="Cambria" w:hAnsi="Cambria" w:cs="Times New Roman"/>
                <w:lang w:val="pt-PT"/>
              </w:rPr>
              <w:t xml:space="preserve"> e empresas inovadoras (</w:t>
            </w:r>
            <w:proofErr w:type="spellStart"/>
            <w:r w:rsidRPr="00007E9D">
              <w:rPr>
                <w:rFonts w:ascii="Cambria" w:hAnsi="Cambria" w:cs="Times New Roman"/>
                <w:lang w:val="pt-PT"/>
              </w:rPr>
              <w:t>fintech</w:t>
            </w:r>
            <w:proofErr w:type="spellEnd"/>
            <w:r w:rsidRPr="00007E9D">
              <w:rPr>
                <w:rFonts w:ascii="Cambria" w:hAnsi="Cambria" w:cs="Times New Roman"/>
                <w:lang w:val="pt-PT"/>
              </w:rPr>
              <w:t xml:space="preserve">, </w:t>
            </w:r>
          </w:p>
          <w:p w14:paraId="237AB439" w14:textId="0AB36B9B" w:rsidR="004D02A2" w:rsidRPr="004D02A2" w:rsidRDefault="004D02A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rPr>
            </w:pPr>
            <w:proofErr w:type="spellStart"/>
            <w:r w:rsidRPr="007F1ED5">
              <w:rPr>
                <w:rFonts w:ascii="Cambria" w:hAnsi="Cambria" w:cs="Times New Roman"/>
                <w:lang w:val="pt-PT"/>
              </w:rPr>
              <w:t>agritech</w:t>
            </w:r>
            <w:proofErr w:type="spellEnd"/>
            <w:r w:rsidRPr="007F1ED5">
              <w:rPr>
                <w:rFonts w:ascii="Cambria" w:hAnsi="Cambria" w:cs="Times New Roman"/>
                <w:lang w:val="pt-PT"/>
              </w:rPr>
              <w:t xml:space="preserve">, </w:t>
            </w:r>
            <w:proofErr w:type="spellStart"/>
            <w:r w:rsidRPr="007F1ED5">
              <w:rPr>
                <w:rFonts w:ascii="Cambria" w:hAnsi="Cambria" w:cs="Times New Roman"/>
                <w:lang w:val="pt-PT"/>
              </w:rPr>
              <w:t>healthtech</w:t>
            </w:r>
            <w:proofErr w:type="spellEnd"/>
            <w:r w:rsidRPr="007F1ED5">
              <w:rPr>
                <w:rFonts w:ascii="Cambria" w:hAnsi="Cambria" w:cs="Times New Roman"/>
                <w:lang w:val="pt-PT"/>
              </w:rPr>
              <w:t>, logística)</w:t>
            </w:r>
          </w:p>
        </w:tc>
        <w:tc>
          <w:tcPr>
            <w:tcW w:w="3796" w:type="dxa"/>
            <w:vMerge/>
          </w:tcPr>
          <w:p w14:paraId="3560A182" w14:textId="77777777" w:rsidR="004D02A2" w:rsidRPr="004D02A2" w:rsidRDefault="004D02A2" w:rsidP="00E94B35">
            <w:pPr>
              <w:pStyle w:val="ListParagraph"/>
              <w:numPr>
                <w:ilvl w:val="0"/>
                <w:numId w:val="57"/>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2136" w:type="dxa"/>
            <w:vMerge/>
          </w:tcPr>
          <w:p w14:paraId="5720D7E9" w14:textId="77777777" w:rsidR="004D02A2" w:rsidRPr="004D02A2" w:rsidRDefault="004D02A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c>
          <w:tcPr>
            <w:tcW w:w="1263" w:type="dxa"/>
            <w:vMerge/>
          </w:tcPr>
          <w:p w14:paraId="2207DDC3" w14:textId="77777777" w:rsidR="004D02A2" w:rsidRPr="007631C4" w:rsidRDefault="004D02A2"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rPr>
            </w:pPr>
          </w:p>
        </w:tc>
      </w:tr>
      <w:tr w:rsidR="004D02A2" w:rsidRPr="004D02A2" w14:paraId="69C210DB" w14:textId="77777777" w:rsidTr="007631C4">
        <w:tc>
          <w:tcPr>
            <w:cnfStyle w:val="001000000000" w:firstRow="0" w:lastRow="0" w:firstColumn="1" w:lastColumn="0" w:oddVBand="0" w:evenVBand="0" w:oddHBand="0" w:evenHBand="0" w:firstRowFirstColumn="0" w:firstRowLastColumn="0" w:lastRowFirstColumn="0" w:lastRowLastColumn="0"/>
            <w:tcW w:w="1986" w:type="dxa"/>
            <w:vMerge/>
          </w:tcPr>
          <w:p w14:paraId="0E997C45" w14:textId="77777777" w:rsidR="004D02A2" w:rsidRPr="00E94B35" w:rsidRDefault="004D02A2" w:rsidP="007631C4">
            <w:pPr>
              <w:jc w:val="center"/>
              <w:rPr>
                <w:rFonts w:ascii="Cambria" w:hAnsi="Cambria" w:cs="Times New Roman"/>
                <w:b w:val="0"/>
                <w:bCs w:val="0"/>
              </w:rPr>
            </w:pPr>
          </w:p>
        </w:tc>
        <w:tc>
          <w:tcPr>
            <w:tcW w:w="5527" w:type="dxa"/>
          </w:tcPr>
          <w:p w14:paraId="314115DE" w14:textId="0AEF2479" w:rsidR="004D02A2" w:rsidRPr="004D08B8" w:rsidRDefault="004D02A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Pr>
                <w:rFonts w:ascii="Cambria" w:hAnsi="Cambria" w:cs="Times New Roman"/>
                <w:lang w:val="pt-PT"/>
              </w:rPr>
              <w:t>M</w:t>
            </w:r>
            <w:r w:rsidRPr="007739CB">
              <w:rPr>
                <w:rFonts w:ascii="Cambria" w:hAnsi="Cambria" w:cs="Times New Roman"/>
                <w:lang w:val="pt-PT"/>
              </w:rPr>
              <w:t>onito</w:t>
            </w:r>
            <w:r>
              <w:rPr>
                <w:rFonts w:ascii="Cambria" w:hAnsi="Cambria" w:cs="Times New Roman"/>
                <w:lang w:val="pt-PT"/>
              </w:rPr>
              <w:t>r</w:t>
            </w:r>
            <w:r w:rsidRPr="007739CB">
              <w:rPr>
                <w:rFonts w:ascii="Cambria" w:hAnsi="Cambria" w:cs="Times New Roman"/>
                <w:lang w:val="pt-PT"/>
              </w:rPr>
              <w:t xml:space="preserve">ar </w:t>
            </w:r>
            <w:proofErr w:type="spellStart"/>
            <w:r w:rsidRPr="007739CB">
              <w:rPr>
                <w:rFonts w:ascii="Cambria" w:hAnsi="Cambria" w:cs="Times New Roman"/>
                <w:lang w:val="pt-PT"/>
              </w:rPr>
              <w:t>projectos</w:t>
            </w:r>
            <w:proofErr w:type="spellEnd"/>
            <w:r w:rsidRPr="007739CB">
              <w:rPr>
                <w:rFonts w:ascii="Cambria" w:hAnsi="Cambria" w:cs="Times New Roman"/>
                <w:lang w:val="pt-PT"/>
              </w:rPr>
              <w:t xml:space="preserve"> em ambiente controlado com salvaguardas de dados</w:t>
            </w:r>
          </w:p>
        </w:tc>
        <w:tc>
          <w:tcPr>
            <w:tcW w:w="3796" w:type="dxa"/>
            <w:vMerge/>
          </w:tcPr>
          <w:p w14:paraId="28F0C555" w14:textId="77777777" w:rsidR="004D02A2" w:rsidRPr="004D08B8" w:rsidRDefault="004D02A2" w:rsidP="00E94B35">
            <w:pPr>
              <w:pStyle w:val="ListParagraph"/>
              <w:numPr>
                <w:ilvl w:val="0"/>
                <w:numId w:val="57"/>
              </w:num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2136" w:type="dxa"/>
            <w:vMerge/>
          </w:tcPr>
          <w:p w14:paraId="37CF25FF" w14:textId="77777777" w:rsidR="004D02A2" w:rsidRPr="004D08B8" w:rsidRDefault="004D02A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1263" w:type="dxa"/>
            <w:vMerge/>
          </w:tcPr>
          <w:p w14:paraId="20F1727E" w14:textId="77777777" w:rsidR="004D02A2" w:rsidRPr="004D08B8" w:rsidRDefault="004D02A2"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014F81" w:rsidRPr="007631C4" w14:paraId="5DFCA86C" w14:textId="77777777" w:rsidTr="00741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restart"/>
          </w:tcPr>
          <w:p w14:paraId="2A33C58F" w14:textId="77777777" w:rsidR="00014F81" w:rsidRDefault="00014F81" w:rsidP="007631C4">
            <w:pPr>
              <w:jc w:val="center"/>
              <w:rPr>
                <w:rFonts w:ascii="Cambria" w:hAnsi="Cambria" w:cs="Times New Roman"/>
                <w:b w:val="0"/>
                <w:bCs w:val="0"/>
                <w:lang w:val="pt-PT"/>
              </w:rPr>
            </w:pPr>
          </w:p>
          <w:p w14:paraId="3B9725ED" w14:textId="77777777" w:rsidR="00014F81" w:rsidRDefault="00014F81" w:rsidP="007631C4">
            <w:pPr>
              <w:jc w:val="center"/>
              <w:rPr>
                <w:rFonts w:ascii="Cambria" w:hAnsi="Cambria" w:cs="Times New Roman"/>
                <w:b w:val="0"/>
                <w:bCs w:val="0"/>
                <w:lang w:val="pt-PT"/>
              </w:rPr>
            </w:pPr>
          </w:p>
          <w:p w14:paraId="71941FCA" w14:textId="77777777" w:rsidR="00014F81" w:rsidRDefault="00014F81" w:rsidP="007631C4">
            <w:pPr>
              <w:jc w:val="center"/>
              <w:rPr>
                <w:rFonts w:ascii="Cambria" w:hAnsi="Cambria" w:cs="Times New Roman"/>
                <w:b w:val="0"/>
                <w:bCs w:val="0"/>
                <w:lang w:val="pt-PT"/>
              </w:rPr>
            </w:pPr>
          </w:p>
          <w:p w14:paraId="6219ACED" w14:textId="77777777" w:rsidR="00014F81" w:rsidRDefault="00014F81" w:rsidP="007631C4">
            <w:pPr>
              <w:jc w:val="center"/>
              <w:rPr>
                <w:rFonts w:ascii="Cambria" w:hAnsi="Cambria" w:cs="Times New Roman"/>
                <w:b w:val="0"/>
                <w:bCs w:val="0"/>
                <w:lang w:val="pt-PT"/>
              </w:rPr>
            </w:pPr>
          </w:p>
          <w:p w14:paraId="5403F8D7" w14:textId="77777777" w:rsidR="00014F81" w:rsidRDefault="00014F81" w:rsidP="007631C4">
            <w:pPr>
              <w:jc w:val="center"/>
              <w:rPr>
                <w:rFonts w:ascii="Cambria" w:hAnsi="Cambria" w:cs="Times New Roman"/>
                <w:b w:val="0"/>
                <w:bCs w:val="0"/>
                <w:lang w:val="pt-PT"/>
              </w:rPr>
            </w:pPr>
          </w:p>
          <w:p w14:paraId="685AADC2" w14:textId="77777777" w:rsidR="00014F81" w:rsidRDefault="00014F81" w:rsidP="007631C4">
            <w:pPr>
              <w:jc w:val="center"/>
              <w:rPr>
                <w:rFonts w:ascii="Cambria" w:hAnsi="Cambria" w:cs="Times New Roman"/>
                <w:b w:val="0"/>
                <w:bCs w:val="0"/>
                <w:lang w:val="pt-PT"/>
              </w:rPr>
            </w:pPr>
          </w:p>
          <w:p w14:paraId="3467DD58" w14:textId="77777777" w:rsidR="00014F81" w:rsidRDefault="00014F81" w:rsidP="007631C4">
            <w:pPr>
              <w:jc w:val="center"/>
              <w:rPr>
                <w:rFonts w:ascii="Cambria" w:hAnsi="Cambria" w:cs="Times New Roman"/>
                <w:b w:val="0"/>
                <w:bCs w:val="0"/>
                <w:lang w:val="pt-PT"/>
              </w:rPr>
            </w:pPr>
          </w:p>
          <w:p w14:paraId="43FDCC96" w14:textId="4E3A7A04" w:rsidR="00014F81" w:rsidRPr="004D08B8" w:rsidRDefault="00014F81" w:rsidP="004D08B8">
            <w:pPr>
              <w:jc w:val="center"/>
              <w:rPr>
                <w:rFonts w:ascii="Cambria" w:hAnsi="Cambria" w:cs="Times New Roman"/>
                <w:lang w:val="pt-PT"/>
              </w:rPr>
            </w:pPr>
            <w:r w:rsidRPr="00B71B20">
              <w:rPr>
                <w:rFonts w:ascii="Cambria" w:hAnsi="Cambria" w:cs="Times New Roman"/>
                <w:lang w:val="pt-PT"/>
              </w:rPr>
              <w:t>PILAR 6 – Inclusão Digital e Equidade</w:t>
            </w:r>
          </w:p>
        </w:tc>
        <w:tc>
          <w:tcPr>
            <w:tcW w:w="5527" w:type="dxa"/>
          </w:tcPr>
          <w:p w14:paraId="4A7425AC" w14:textId="77777777" w:rsidR="00014F81" w:rsidRDefault="00014F8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B71B20">
              <w:rPr>
                <w:rFonts w:ascii="Cambria" w:hAnsi="Cambria" w:cs="Times New Roman"/>
                <w:lang w:val="pt-PT"/>
              </w:rPr>
              <w:lastRenderedPageBreak/>
              <w:t xml:space="preserve">Seleccionar localizações-piloto em zonas rurais </w:t>
            </w:r>
          </w:p>
          <w:p w14:paraId="299ED1B1" w14:textId="3D254495" w:rsidR="00014F81" w:rsidRPr="004D08B8" w:rsidRDefault="00014F8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B71B20">
              <w:rPr>
                <w:rFonts w:ascii="Cambria" w:hAnsi="Cambria" w:cs="Times New Roman"/>
                <w:lang w:val="pt-PT"/>
              </w:rPr>
              <w:lastRenderedPageBreak/>
              <w:t>adaptar infraestruturas e interfaces digitais para acessibilidade (multilíngue, mobile-first, acessível a pessoas com deficiência</w:t>
            </w:r>
            <w:r>
              <w:rPr>
                <w:rFonts w:ascii="Cambria" w:hAnsi="Cambria" w:cs="Times New Roman"/>
                <w:lang w:val="pt-PT"/>
              </w:rPr>
              <w:t>/minorias</w:t>
            </w:r>
            <w:r w:rsidRPr="00B71B20">
              <w:rPr>
                <w:rFonts w:ascii="Cambria" w:hAnsi="Cambria" w:cs="Times New Roman"/>
                <w:lang w:val="pt-PT"/>
              </w:rPr>
              <w:t>)</w:t>
            </w:r>
          </w:p>
        </w:tc>
        <w:tc>
          <w:tcPr>
            <w:tcW w:w="3796" w:type="dxa"/>
            <w:vMerge w:val="restart"/>
          </w:tcPr>
          <w:p w14:paraId="391F50D4" w14:textId="77777777" w:rsidR="00014F81" w:rsidRDefault="00014F81" w:rsidP="004D08B8">
            <w:pPr>
              <w:pStyle w:val="ListParagraph"/>
              <w:numPr>
                <w:ilvl w:val="0"/>
                <w:numId w:val="57"/>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FC44B7">
              <w:rPr>
                <w:rFonts w:ascii="Cambria" w:hAnsi="Cambria" w:cs="Times New Roman"/>
              </w:rPr>
              <w:lastRenderedPageBreak/>
              <w:t xml:space="preserve">Lista de </w:t>
            </w:r>
            <w:proofErr w:type="spellStart"/>
            <w:r w:rsidRPr="00FC44B7">
              <w:rPr>
                <w:rFonts w:ascii="Cambria" w:hAnsi="Cambria" w:cs="Times New Roman"/>
              </w:rPr>
              <w:t>localidades-piloto</w:t>
            </w:r>
            <w:proofErr w:type="spellEnd"/>
          </w:p>
          <w:p w14:paraId="42D344DE" w14:textId="4A177B3C" w:rsidR="00014F81" w:rsidRDefault="00014F81" w:rsidP="004D08B8">
            <w:pPr>
              <w:pStyle w:val="ListParagraph"/>
              <w:numPr>
                <w:ilvl w:val="0"/>
                <w:numId w:val="57"/>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B71B20">
              <w:rPr>
                <w:rFonts w:ascii="Cambria" w:hAnsi="Cambria" w:cs="Times New Roman"/>
                <w:lang w:val="pt-PT"/>
              </w:rPr>
              <w:t xml:space="preserve">Registo de adaptação de serviços e sistemas </w:t>
            </w:r>
          </w:p>
          <w:p w14:paraId="6DECCE88" w14:textId="77777777" w:rsidR="00014F81" w:rsidRDefault="00014F81" w:rsidP="007631C4">
            <w:pPr>
              <w:pStyle w:val="ListParagraph"/>
              <w:numPr>
                <w:ilvl w:val="0"/>
                <w:numId w:val="57"/>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D</w:t>
            </w:r>
            <w:proofErr w:type="spellStart"/>
            <w:r w:rsidRPr="00FC44B7">
              <w:rPr>
                <w:rFonts w:ascii="Cambria" w:hAnsi="Cambria" w:cs="Times New Roman"/>
              </w:rPr>
              <w:t>ocumentação</w:t>
            </w:r>
            <w:proofErr w:type="spellEnd"/>
            <w:r w:rsidRPr="00FC44B7">
              <w:rPr>
                <w:rFonts w:ascii="Cambria" w:hAnsi="Cambria" w:cs="Times New Roman"/>
              </w:rPr>
              <w:t xml:space="preserve"> de </w:t>
            </w:r>
            <w:proofErr w:type="spellStart"/>
            <w:r w:rsidRPr="00FC44B7">
              <w:rPr>
                <w:rFonts w:ascii="Cambria" w:hAnsi="Cambria" w:cs="Times New Roman"/>
              </w:rPr>
              <w:t>requisitos</w:t>
            </w:r>
            <w:proofErr w:type="spellEnd"/>
            <w:r w:rsidRPr="00FC44B7">
              <w:rPr>
                <w:rFonts w:ascii="Cambria" w:hAnsi="Cambria" w:cs="Times New Roman"/>
              </w:rPr>
              <w:t xml:space="preserve"> de </w:t>
            </w:r>
            <w:proofErr w:type="spellStart"/>
            <w:r w:rsidRPr="00FC44B7">
              <w:rPr>
                <w:rFonts w:ascii="Cambria" w:hAnsi="Cambria" w:cs="Times New Roman"/>
              </w:rPr>
              <w:t>acessibilidade</w:t>
            </w:r>
            <w:proofErr w:type="spellEnd"/>
          </w:p>
          <w:p w14:paraId="504CDF66" w14:textId="77777777" w:rsidR="00014F81" w:rsidRDefault="00014F81" w:rsidP="007631C4">
            <w:pPr>
              <w:pStyle w:val="ListParagraph"/>
              <w:numPr>
                <w:ilvl w:val="0"/>
                <w:numId w:val="57"/>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B71B20">
              <w:rPr>
                <w:rFonts w:ascii="Cambria" w:hAnsi="Cambria" w:cs="Times New Roman"/>
                <w:lang w:val="pt-PT"/>
              </w:rPr>
              <w:t xml:space="preserve">Relatórios de análise de desigualdades nos sectores-piloto; </w:t>
            </w:r>
          </w:p>
          <w:p w14:paraId="64D6445E" w14:textId="77777777" w:rsidR="00014F81" w:rsidRDefault="00014F81" w:rsidP="007631C4">
            <w:pPr>
              <w:pStyle w:val="ListParagraph"/>
              <w:numPr>
                <w:ilvl w:val="0"/>
                <w:numId w:val="57"/>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R</w:t>
            </w:r>
            <w:r w:rsidRPr="00B71B20">
              <w:rPr>
                <w:rFonts w:ascii="Cambria" w:hAnsi="Cambria" w:cs="Times New Roman"/>
                <w:lang w:val="pt-PT"/>
              </w:rPr>
              <w:t>ecomendações de política baseadas em evidências.</w:t>
            </w:r>
          </w:p>
          <w:p w14:paraId="787AC070" w14:textId="77777777" w:rsidR="00014F81" w:rsidRDefault="00014F81" w:rsidP="007631C4">
            <w:pPr>
              <w:pStyle w:val="ListParagraph"/>
              <w:numPr>
                <w:ilvl w:val="0"/>
                <w:numId w:val="57"/>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B71B20">
              <w:rPr>
                <w:rFonts w:ascii="Cambria" w:hAnsi="Cambria" w:cs="Times New Roman"/>
                <w:lang w:val="pt-PT"/>
              </w:rPr>
              <w:t xml:space="preserve">Registo de fóruns e consultas realizadas; </w:t>
            </w:r>
          </w:p>
          <w:p w14:paraId="716B77BF" w14:textId="77777777" w:rsidR="00014F81" w:rsidRDefault="00014F81" w:rsidP="007631C4">
            <w:pPr>
              <w:pStyle w:val="ListParagraph"/>
              <w:numPr>
                <w:ilvl w:val="0"/>
                <w:numId w:val="57"/>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R</w:t>
            </w:r>
            <w:proofErr w:type="spellStart"/>
            <w:r w:rsidRPr="00FC44B7">
              <w:rPr>
                <w:rFonts w:ascii="Cambria" w:hAnsi="Cambria" w:cs="Times New Roman"/>
              </w:rPr>
              <w:t>elatórios</w:t>
            </w:r>
            <w:proofErr w:type="spellEnd"/>
            <w:r w:rsidRPr="00FC44B7">
              <w:rPr>
                <w:rFonts w:ascii="Cambria" w:hAnsi="Cambria" w:cs="Times New Roman"/>
              </w:rPr>
              <w:t xml:space="preserve"> de feedback </w:t>
            </w:r>
            <w:proofErr w:type="spellStart"/>
            <w:r w:rsidRPr="00FC44B7">
              <w:rPr>
                <w:rFonts w:ascii="Cambria" w:hAnsi="Cambria" w:cs="Times New Roman"/>
              </w:rPr>
              <w:t>comunitário</w:t>
            </w:r>
            <w:proofErr w:type="spellEnd"/>
            <w:r w:rsidRPr="00FC44B7">
              <w:rPr>
                <w:rFonts w:ascii="Cambria" w:hAnsi="Cambria" w:cs="Times New Roman"/>
              </w:rPr>
              <w:t xml:space="preserve">; </w:t>
            </w:r>
          </w:p>
          <w:p w14:paraId="4CDF48F2" w14:textId="3C6F1BB0" w:rsidR="00014F81" w:rsidRPr="004D08B8" w:rsidRDefault="00014F81" w:rsidP="004D08B8">
            <w:pPr>
              <w:pStyle w:val="ListParagraph"/>
              <w:numPr>
                <w:ilvl w:val="0"/>
                <w:numId w:val="57"/>
              </w:num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P</w:t>
            </w:r>
            <w:r w:rsidRPr="00B71B20">
              <w:rPr>
                <w:rFonts w:ascii="Cambria" w:hAnsi="Cambria" w:cs="Times New Roman"/>
                <w:lang w:val="pt-PT"/>
              </w:rPr>
              <w:t>lanos de acção com medidas concretas.</w:t>
            </w:r>
          </w:p>
        </w:tc>
        <w:tc>
          <w:tcPr>
            <w:tcW w:w="2136" w:type="dxa"/>
            <w:vMerge w:val="restart"/>
          </w:tcPr>
          <w:p w14:paraId="2CFE36FE" w14:textId="7A370E12" w:rsidR="00014F81" w:rsidRPr="004D08B8" w:rsidRDefault="00014F81" w:rsidP="004D08B8">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4D08B8">
              <w:rPr>
                <w:rFonts w:ascii="Cambria" w:hAnsi="Cambria" w:cs="Times New Roman"/>
                <w:highlight w:val="yellow"/>
              </w:rPr>
              <w:t>[</w:t>
            </w:r>
            <w:proofErr w:type="spellStart"/>
            <w:r w:rsidRPr="004D08B8">
              <w:rPr>
                <w:rFonts w:ascii="Cambria" w:hAnsi="Cambria" w:cs="Times New Roman"/>
                <w:highlight w:val="yellow"/>
              </w:rPr>
              <w:t>Inserir</w:t>
            </w:r>
            <w:proofErr w:type="spellEnd"/>
            <w:r>
              <w:rPr>
                <w:rFonts w:ascii="Cambria" w:hAnsi="Cambria" w:cs="Times New Roman"/>
                <w:lang w:val="pt-PT"/>
              </w:rPr>
              <w:t>]</w:t>
            </w:r>
          </w:p>
        </w:tc>
        <w:tc>
          <w:tcPr>
            <w:tcW w:w="1263" w:type="dxa"/>
            <w:vMerge w:val="restart"/>
          </w:tcPr>
          <w:p w14:paraId="56C851F3" w14:textId="6ADEE795" w:rsidR="00014F81" w:rsidRPr="007631C4" w:rsidRDefault="00014F81" w:rsidP="00014F81">
            <w:pP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7631C4">
              <w:rPr>
                <w:rFonts w:ascii="Cambria" w:hAnsi="Cambria" w:cs="Times New Roman"/>
              </w:rPr>
              <w:t>0–24 meses</w:t>
            </w:r>
          </w:p>
        </w:tc>
      </w:tr>
      <w:tr w:rsidR="00014F81" w:rsidRPr="007631C4" w14:paraId="6E09A7F2" w14:textId="77777777" w:rsidTr="00741865">
        <w:tc>
          <w:tcPr>
            <w:cnfStyle w:val="001000000000" w:firstRow="0" w:lastRow="0" w:firstColumn="1" w:lastColumn="0" w:oddVBand="0" w:evenVBand="0" w:oddHBand="0" w:evenHBand="0" w:firstRowFirstColumn="0" w:firstRowLastColumn="0" w:lastRowFirstColumn="0" w:lastRowLastColumn="0"/>
            <w:tcW w:w="1986" w:type="dxa"/>
            <w:vMerge/>
          </w:tcPr>
          <w:p w14:paraId="40D62C93" w14:textId="35E89D61" w:rsidR="00014F81" w:rsidRPr="004D08B8" w:rsidRDefault="00014F81" w:rsidP="004D08B8">
            <w:pPr>
              <w:jc w:val="center"/>
              <w:rPr>
                <w:rFonts w:ascii="Cambria" w:hAnsi="Cambria" w:cs="Times New Roman"/>
                <w:lang w:val="pt-PT"/>
              </w:rPr>
            </w:pPr>
          </w:p>
        </w:tc>
        <w:tc>
          <w:tcPr>
            <w:tcW w:w="5527" w:type="dxa"/>
          </w:tcPr>
          <w:p w14:paraId="7BA1C9A9" w14:textId="13B739E2" w:rsidR="00014F81" w:rsidRPr="004D08B8" w:rsidRDefault="00014F8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sidRPr="00B71B20">
              <w:rPr>
                <w:rFonts w:ascii="Cambria" w:hAnsi="Cambria" w:cs="Times New Roman"/>
                <w:lang w:val="pt-PT"/>
              </w:rPr>
              <w:t>Recolher e analisar dados de utilização segmentados por género, idade, localização e condição socioeconómica</w:t>
            </w:r>
          </w:p>
        </w:tc>
        <w:tc>
          <w:tcPr>
            <w:tcW w:w="3796" w:type="dxa"/>
            <w:vMerge/>
          </w:tcPr>
          <w:p w14:paraId="08C26364" w14:textId="2A65DDCE" w:rsidR="00014F81" w:rsidRPr="004D08B8" w:rsidRDefault="00014F8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2136" w:type="dxa"/>
            <w:vMerge/>
          </w:tcPr>
          <w:p w14:paraId="246BA4B5" w14:textId="09DB4366" w:rsidR="00014F81" w:rsidRPr="004D08B8" w:rsidRDefault="00014F8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1263" w:type="dxa"/>
            <w:vMerge/>
          </w:tcPr>
          <w:p w14:paraId="527F05AD" w14:textId="22B2FB97" w:rsidR="00014F81" w:rsidRPr="00B71B20" w:rsidRDefault="00014F8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014F81" w:rsidRPr="007631C4" w14:paraId="68161443" w14:textId="77777777" w:rsidTr="00741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037CD08D" w14:textId="394BCC82" w:rsidR="00014F81" w:rsidRPr="004D08B8" w:rsidRDefault="00014F81" w:rsidP="007631C4">
            <w:pPr>
              <w:rPr>
                <w:rFonts w:ascii="Cambria" w:hAnsi="Cambria" w:cs="Times New Roman"/>
                <w:lang w:val="pt-PT"/>
              </w:rPr>
            </w:pPr>
          </w:p>
        </w:tc>
        <w:tc>
          <w:tcPr>
            <w:tcW w:w="5527" w:type="dxa"/>
          </w:tcPr>
          <w:p w14:paraId="0CA18DE9" w14:textId="2DD24734" w:rsidR="00014F81" w:rsidRPr="004D08B8" w:rsidRDefault="00014F8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P</w:t>
            </w:r>
            <w:r w:rsidRPr="001C6A07">
              <w:rPr>
                <w:rFonts w:ascii="Cambria" w:hAnsi="Cambria" w:cs="Times New Roman"/>
                <w:lang w:val="pt-PT"/>
              </w:rPr>
              <w:t xml:space="preserve">roduzir relatórios de desigualdades e propor medidas </w:t>
            </w:r>
            <w:proofErr w:type="spellStart"/>
            <w:r w:rsidRPr="001C6A07">
              <w:rPr>
                <w:rFonts w:ascii="Cambria" w:hAnsi="Cambria" w:cs="Times New Roman"/>
                <w:lang w:val="pt-PT"/>
              </w:rPr>
              <w:t>correctivas</w:t>
            </w:r>
            <w:proofErr w:type="spellEnd"/>
            <w:r w:rsidRPr="001C6A07">
              <w:rPr>
                <w:rFonts w:ascii="Cambria" w:hAnsi="Cambria" w:cs="Times New Roman"/>
                <w:lang w:val="pt-PT"/>
              </w:rPr>
              <w:t xml:space="preserve"> específicas.</w:t>
            </w:r>
          </w:p>
        </w:tc>
        <w:tc>
          <w:tcPr>
            <w:tcW w:w="3796" w:type="dxa"/>
            <w:vMerge/>
          </w:tcPr>
          <w:p w14:paraId="2CCDEE59" w14:textId="4B6D35FB" w:rsidR="00014F81" w:rsidRPr="004D08B8" w:rsidRDefault="00014F8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733DA9D7" w14:textId="5A7A49EA" w:rsidR="00014F81" w:rsidRPr="004D08B8" w:rsidRDefault="00014F8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4738C623" w14:textId="346D83F3" w:rsidR="00014F81" w:rsidRPr="00B71B20" w:rsidRDefault="00014F8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r>
      <w:tr w:rsidR="00014F81" w:rsidRPr="00FC44B7" w14:paraId="7393DC7C" w14:textId="77777777" w:rsidTr="007631C4">
        <w:tc>
          <w:tcPr>
            <w:cnfStyle w:val="001000000000" w:firstRow="0" w:lastRow="0" w:firstColumn="1" w:lastColumn="0" w:oddVBand="0" w:evenVBand="0" w:oddHBand="0" w:evenHBand="0" w:firstRowFirstColumn="0" w:firstRowLastColumn="0" w:lastRowFirstColumn="0" w:lastRowLastColumn="0"/>
            <w:tcW w:w="1986" w:type="dxa"/>
            <w:vMerge/>
          </w:tcPr>
          <w:p w14:paraId="17E560C3" w14:textId="77777777" w:rsidR="00014F81" w:rsidRPr="00B71B20" w:rsidRDefault="00014F81" w:rsidP="007631C4">
            <w:pPr>
              <w:rPr>
                <w:rFonts w:ascii="Cambria" w:hAnsi="Cambria" w:cs="Times New Roman"/>
                <w:lang w:val="pt-PT"/>
              </w:rPr>
            </w:pPr>
          </w:p>
        </w:tc>
        <w:tc>
          <w:tcPr>
            <w:tcW w:w="5527" w:type="dxa"/>
          </w:tcPr>
          <w:p w14:paraId="55BDC592" w14:textId="7A8AB4B6" w:rsidR="00014F81" w:rsidRPr="004D08B8" w:rsidRDefault="00014F8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r w:rsidRPr="009825E0">
              <w:rPr>
                <w:rFonts w:ascii="Cambria" w:hAnsi="Cambria" w:cs="Times New Roman"/>
                <w:lang w:val="pt-PT"/>
              </w:rPr>
              <w:t xml:space="preserve">Organizar fóruns comunitários, consultas públicas e inquéritos locais sobre a experiência com os </w:t>
            </w:r>
            <w:proofErr w:type="spellStart"/>
            <w:r w:rsidRPr="009825E0">
              <w:rPr>
                <w:rFonts w:ascii="Cambria" w:hAnsi="Cambria" w:cs="Times New Roman"/>
                <w:lang w:val="pt-PT"/>
              </w:rPr>
              <w:t>projectos-piloto</w:t>
            </w:r>
            <w:proofErr w:type="spellEnd"/>
            <w:r w:rsidRPr="009825E0">
              <w:rPr>
                <w:rFonts w:ascii="Cambria" w:hAnsi="Cambria" w:cs="Times New Roman"/>
                <w:lang w:val="pt-PT"/>
              </w:rPr>
              <w:t xml:space="preserve">; </w:t>
            </w:r>
          </w:p>
        </w:tc>
        <w:tc>
          <w:tcPr>
            <w:tcW w:w="3796" w:type="dxa"/>
            <w:vMerge/>
          </w:tcPr>
          <w:p w14:paraId="6C515CBC" w14:textId="77777777" w:rsidR="00014F81" w:rsidRPr="004D08B8" w:rsidRDefault="00014F8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2136" w:type="dxa"/>
            <w:vMerge/>
          </w:tcPr>
          <w:p w14:paraId="085F8B51" w14:textId="77777777" w:rsidR="00014F81" w:rsidRPr="004D08B8" w:rsidRDefault="00014F8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c>
          <w:tcPr>
            <w:tcW w:w="1263" w:type="dxa"/>
            <w:vMerge/>
          </w:tcPr>
          <w:p w14:paraId="54704F02" w14:textId="77777777" w:rsidR="00014F81" w:rsidRPr="004D08B8" w:rsidRDefault="00014F81" w:rsidP="007631C4">
            <w:pPr>
              <w:cnfStyle w:val="000000000000" w:firstRow="0" w:lastRow="0" w:firstColumn="0" w:lastColumn="0" w:oddVBand="0" w:evenVBand="0" w:oddHBand="0" w:evenHBand="0" w:firstRowFirstColumn="0" w:firstRowLastColumn="0" w:lastRowFirstColumn="0" w:lastRowLastColumn="0"/>
              <w:rPr>
                <w:rFonts w:ascii="Cambria" w:hAnsi="Cambria" w:cs="Times New Roman"/>
                <w:lang w:val="pt-PT"/>
              </w:rPr>
            </w:pPr>
          </w:p>
        </w:tc>
      </w:tr>
      <w:tr w:rsidR="00014F81" w:rsidRPr="00FC44B7" w14:paraId="712834F2" w14:textId="77777777" w:rsidTr="00763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tcPr>
          <w:p w14:paraId="0A7E7C4F" w14:textId="77777777" w:rsidR="00014F81" w:rsidRPr="004D08B8" w:rsidRDefault="00014F81" w:rsidP="007631C4">
            <w:pPr>
              <w:rPr>
                <w:rFonts w:ascii="Cambria" w:hAnsi="Cambria" w:cs="Times New Roman"/>
                <w:lang w:val="pt-PT"/>
              </w:rPr>
            </w:pPr>
          </w:p>
        </w:tc>
        <w:tc>
          <w:tcPr>
            <w:tcW w:w="5527" w:type="dxa"/>
          </w:tcPr>
          <w:p w14:paraId="31738E89" w14:textId="3643A7EC" w:rsidR="00014F81" w:rsidRPr="004D08B8" w:rsidRDefault="00014F8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9825E0">
              <w:rPr>
                <w:rFonts w:ascii="Cambria" w:hAnsi="Cambria" w:cs="Times New Roman"/>
                <w:lang w:val="pt-PT"/>
              </w:rPr>
              <w:t>incorporar feedback nos ajustamentos da PEGD e dos serviços.</w:t>
            </w:r>
          </w:p>
        </w:tc>
        <w:tc>
          <w:tcPr>
            <w:tcW w:w="3796" w:type="dxa"/>
            <w:vMerge/>
          </w:tcPr>
          <w:p w14:paraId="392FDB36" w14:textId="77777777" w:rsidR="00014F81" w:rsidRPr="004D08B8" w:rsidRDefault="00014F8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2136" w:type="dxa"/>
            <w:vMerge/>
          </w:tcPr>
          <w:p w14:paraId="7BF97E5B" w14:textId="77777777" w:rsidR="00014F81" w:rsidRPr="004D08B8" w:rsidRDefault="00014F8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c>
          <w:tcPr>
            <w:tcW w:w="1263" w:type="dxa"/>
            <w:vMerge/>
          </w:tcPr>
          <w:p w14:paraId="2D715DCC" w14:textId="77777777" w:rsidR="00014F81" w:rsidRPr="004D08B8" w:rsidRDefault="00014F81" w:rsidP="007631C4">
            <w:pP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p>
        </w:tc>
      </w:tr>
    </w:tbl>
    <w:p w14:paraId="32144F98" w14:textId="77777777" w:rsidR="007631C4" w:rsidRDefault="007631C4" w:rsidP="007631C4">
      <w:pPr>
        <w:spacing w:after="200" w:line="276" w:lineRule="auto"/>
        <w:rPr>
          <w:rFonts w:ascii="Cambria" w:eastAsia="MS Mincho" w:hAnsi="Cambria" w:cs="Times New Roman"/>
          <w:kern w:val="0"/>
          <w:sz w:val="22"/>
          <w:szCs w:val="22"/>
          <w14:ligatures w14:val="none"/>
        </w:rPr>
      </w:pPr>
    </w:p>
    <w:p w14:paraId="39E9BE16" w14:textId="77777777" w:rsidR="00014F81" w:rsidRDefault="00014F81" w:rsidP="007631C4">
      <w:pPr>
        <w:spacing w:after="200" w:line="276" w:lineRule="auto"/>
        <w:rPr>
          <w:rFonts w:ascii="Cambria" w:eastAsia="MS Mincho" w:hAnsi="Cambria" w:cs="Times New Roman"/>
          <w:kern w:val="0"/>
          <w:sz w:val="22"/>
          <w:szCs w:val="22"/>
          <w14:ligatures w14:val="none"/>
        </w:rPr>
      </w:pPr>
    </w:p>
    <w:p w14:paraId="01DE289E" w14:textId="0C02CC51" w:rsidR="00014F81" w:rsidRPr="004D08B8" w:rsidRDefault="00014F81" w:rsidP="004D08B8">
      <w:pPr>
        <w:jc w:val="center"/>
        <w:rPr>
          <w:rFonts w:ascii="Times New Roman" w:hAnsi="Times New Roman" w:cs="Times New Roman"/>
          <w:b/>
          <w:bCs/>
        </w:rPr>
      </w:pPr>
      <w:r w:rsidRPr="00014F81">
        <w:rPr>
          <w:rFonts w:ascii="Times New Roman" w:hAnsi="Times New Roman" w:cs="Times New Roman"/>
          <w:b/>
          <w:bCs/>
        </w:rPr>
        <w:t>FASE 4 – OPERACIONALIZAÇÃO MULTISSE</w:t>
      </w:r>
      <w:r>
        <w:rPr>
          <w:rFonts w:ascii="Times New Roman" w:hAnsi="Times New Roman" w:cs="Times New Roman"/>
          <w:b/>
          <w:bCs/>
        </w:rPr>
        <w:t>C</w:t>
      </w:r>
      <w:r w:rsidRPr="00014F81">
        <w:rPr>
          <w:rFonts w:ascii="Times New Roman" w:hAnsi="Times New Roman" w:cs="Times New Roman"/>
          <w:b/>
          <w:bCs/>
        </w:rPr>
        <w:t>TORIAL COMPLETA</w:t>
      </w:r>
    </w:p>
    <w:p w14:paraId="42C8E37B" w14:textId="5B92B5F5" w:rsidR="00014F81" w:rsidRPr="00FB678A" w:rsidRDefault="00014F81" w:rsidP="00014F81"/>
    <w:tbl>
      <w:tblPr>
        <w:tblStyle w:val="PlainTable11"/>
        <w:tblW w:w="14743" w:type="dxa"/>
        <w:tblInd w:w="-714" w:type="dxa"/>
        <w:tblLook w:val="04A0" w:firstRow="1" w:lastRow="0" w:firstColumn="1" w:lastColumn="0" w:noHBand="0" w:noVBand="1"/>
      </w:tblPr>
      <w:tblGrid>
        <w:gridCol w:w="1984"/>
        <w:gridCol w:w="5529"/>
        <w:gridCol w:w="3520"/>
        <w:gridCol w:w="2434"/>
        <w:gridCol w:w="1276"/>
      </w:tblGrid>
      <w:tr w:rsidR="00014F81" w14:paraId="48840746" w14:textId="77777777" w:rsidTr="004D08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FCBB45D" w14:textId="77777777" w:rsidR="00014F81" w:rsidRDefault="00014F81" w:rsidP="00303A91">
            <w:r>
              <w:t xml:space="preserve">Pilar </w:t>
            </w:r>
            <w:proofErr w:type="spellStart"/>
            <w:r>
              <w:t>Estratégico</w:t>
            </w:r>
            <w:proofErr w:type="spellEnd"/>
          </w:p>
        </w:tc>
        <w:tc>
          <w:tcPr>
            <w:tcW w:w="5529" w:type="dxa"/>
          </w:tcPr>
          <w:p w14:paraId="20A4B1AD" w14:textId="77777777" w:rsidR="00014F81" w:rsidRDefault="00014F81" w:rsidP="00303A91">
            <w:pPr>
              <w:cnfStyle w:val="100000000000" w:firstRow="1" w:lastRow="0" w:firstColumn="0" w:lastColumn="0" w:oddVBand="0" w:evenVBand="0" w:oddHBand="0" w:evenHBand="0" w:firstRowFirstColumn="0" w:firstRowLastColumn="0" w:lastRowFirstColumn="0" w:lastRowLastColumn="0"/>
            </w:pPr>
            <w:proofErr w:type="spellStart"/>
            <w:r>
              <w:t>Actividades</w:t>
            </w:r>
            <w:proofErr w:type="spellEnd"/>
            <w:r>
              <w:t xml:space="preserve"> / </w:t>
            </w:r>
            <w:proofErr w:type="spellStart"/>
            <w:r>
              <w:t>Acções</w:t>
            </w:r>
            <w:proofErr w:type="spellEnd"/>
            <w:r>
              <w:t xml:space="preserve"> </w:t>
            </w:r>
            <w:proofErr w:type="spellStart"/>
            <w:r>
              <w:t>Principais</w:t>
            </w:r>
            <w:proofErr w:type="spellEnd"/>
          </w:p>
        </w:tc>
        <w:tc>
          <w:tcPr>
            <w:tcW w:w="3520" w:type="dxa"/>
          </w:tcPr>
          <w:p w14:paraId="6940F770" w14:textId="77777777" w:rsidR="00014F81" w:rsidRDefault="00014F81" w:rsidP="00303A91">
            <w:pPr>
              <w:cnfStyle w:val="100000000000" w:firstRow="1" w:lastRow="0" w:firstColumn="0" w:lastColumn="0" w:oddVBand="0" w:evenVBand="0" w:oddHBand="0" w:evenHBand="0" w:firstRowFirstColumn="0" w:firstRowLastColumn="0" w:lastRowFirstColumn="0" w:lastRowLastColumn="0"/>
            </w:pPr>
            <w:proofErr w:type="spellStart"/>
            <w:r>
              <w:t>Entregáveis</w:t>
            </w:r>
            <w:proofErr w:type="spellEnd"/>
            <w:r>
              <w:t xml:space="preserve"> </w:t>
            </w:r>
            <w:proofErr w:type="spellStart"/>
            <w:r>
              <w:t>Obrigatórios</w:t>
            </w:r>
            <w:proofErr w:type="spellEnd"/>
          </w:p>
        </w:tc>
        <w:tc>
          <w:tcPr>
            <w:tcW w:w="0" w:type="dxa"/>
          </w:tcPr>
          <w:p w14:paraId="7C61695D" w14:textId="77777777" w:rsidR="00014F81" w:rsidRDefault="00014F81" w:rsidP="00303A91">
            <w:pPr>
              <w:cnfStyle w:val="100000000000" w:firstRow="1" w:lastRow="0" w:firstColumn="0" w:lastColumn="0" w:oddVBand="0" w:evenVBand="0" w:oddHBand="0" w:evenHBand="0" w:firstRowFirstColumn="0" w:firstRowLastColumn="0" w:lastRowFirstColumn="0" w:lastRowLastColumn="0"/>
            </w:pPr>
            <w:proofErr w:type="spellStart"/>
            <w:r>
              <w:t>Entidades</w:t>
            </w:r>
            <w:proofErr w:type="spellEnd"/>
            <w:r>
              <w:t xml:space="preserve"> </w:t>
            </w:r>
            <w:proofErr w:type="spellStart"/>
            <w:r>
              <w:t>Responsáveis</w:t>
            </w:r>
            <w:proofErr w:type="spellEnd"/>
          </w:p>
        </w:tc>
        <w:tc>
          <w:tcPr>
            <w:tcW w:w="0" w:type="dxa"/>
          </w:tcPr>
          <w:p w14:paraId="5A820198" w14:textId="77777777" w:rsidR="00014F81" w:rsidRDefault="00014F81" w:rsidP="00303A91">
            <w:pPr>
              <w:cnfStyle w:val="100000000000" w:firstRow="1" w:lastRow="0" w:firstColumn="0" w:lastColumn="0" w:oddVBand="0" w:evenVBand="0" w:oddHBand="0" w:evenHBand="0" w:firstRowFirstColumn="0" w:firstRowLastColumn="0" w:lastRowFirstColumn="0" w:lastRowLastColumn="0"/>
            </w:pPr>
            <w:proofErr w:type="spellStart"/>
            <w:r>
              <w:t>Prazo</w:t>
            </w:r>
            <w:proofErr w:type="spellEnd"/>
          </w:p>
        </w:tc>
      </w:tr>
      <w:tr w:rsidR="004E61A8" w14:paraId="40439CFE" w14:textId="77777777" w:rsidTr="004E6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Merge w:val="restart"/>
          </w:tcPr>
          <w:p w14:paraId="0C17E738" w14:textId="7EC676CE" w:rsidR="004E61A8" w:rsidRPr="00FB678A" w:rsidRDefault="004E61A8" w:rsidP="004D08B8">
            <w:pPr>
              <w:jc w:val="center"/>
              <w:rPr>
                <w:lang w:val="pt-PT"/>
              </w:rPr>
            </w:pPr>
            <w:r>
              <w:rPr>
                <w:lang w:val="pt-PT"/>
              </w:rPr>
              <w:t>TRANSVERSAL A TODOS OS PILARES</w:t>
            </w:r>
          </w:p>
        </w:tc>
        <w:tc>
          <w:tcPr>
            <w:tcW w:w="5529" w:type="dxa"/>
          </w:tcPr>
          <w:p w14:paraId="1B841158" w14:textId="09D72D71" w:rsidR="004E61A8" w:rsidRDefault="004E61A8" w:rsidP="00303A91">
            <w:pPr>
              <w:cnfStyle w:val="000000100000" w:firstRow="0" w:lastRow="0" w:firstColumn="0" w:lastColumn="0" w:oddVBand="0" w:evenVBand="0" w:oddHBand="1" w:evenHBand="0" w:firstRowFirstColumn="0" w:firstRowLastColumn="0" w:lastRowFirstColumn="0" w:lastRowLastColumn="0"/>
              <w:rPr>
                <w:lang w:val="pt-PT"/>
              </w:rPr>
            </w:pPr>
            <w:r w:rsidRPr="00FB678A">
              <w:rPr>
                <w:lang w:val="pt-PT"/>
              </w:rPr>
              <w:t>Adoptar normas e procedimentos nacionais</w:t>
            </w:r>
          </w:p>
          <w:p w14:paraId="0F4472D6" w14:textId="066D613F" w:rsidR="004E61A8" w:rsidRPr="00FB678A" w:rsidRDefault="004E61A8" w:rsidP="00303A91">
            <w:pPr>
              <w:cnfStyle w:val="000000100000" w:firstRow="0" w:lastRow="0" w:firstColumn="0" w:lastColumn="0" w:oddVBand="0" w:evenVBand="0" w:oddHBand="1" w:evenHBand="0" w:firstRowFirstColumn="0" w:firstRowLastColumn="0" w:lastRowFirstColumn="0" w:lastRowLastColumn="0"/>
              <w:rPr>
                <w:lang w:val="pt-PT"/>
              </w:rPr>
            </w:pPr>
          </w:p>
        </w:tc>
        <w:tc>
          <w:tcPr>
            <w:tcW w:w="3520" w:type="dxa"/>
            <w:vMerge w:val="restart"/>
          </w:tcPr>
          <w:p w14:paraId="4FF63C54" w14:textId="77777777" w:rsidR="004E61A8" w:rsidRPr="00FB678A" w:rsidRDefault="004E61A8" w:rsidP="00303A91">
            <w:pPr>
              <w:cnfStyle w:val="000000100000" w:firstRow="0" w:lastRow="0" w:firstColumn="0" w:lastColumn="0" w:oddVBand="0" w:evenVBand="0" w:oddHBand="1" w:evenHBand="0" w:firstRowFirstColumn="0" w:firstRowLastColumn="0" w:lastRowFirstColumn="0" w:lastRowLastColumn="0"/>
              <w:rPr>
                <w:lang w:val="pt-PT"/>
              </w:rPr>
            </w:pPr>
            <w:r w:rsidRPr="00FB678A">
              <w:rPr>
                <w:lang w:val="pt-PT"/>
              </w:rPr>
              <w:t>• Normas nacionais publicadas</w:t>
            </w:r>
            <w:r w:rsidRPr="00FB678A">
              <w:rPr>
                <w:lang w:val="pt-PT"/>
              </w:rPr>
              <w:br/>
              <w:t xml:space="preserve">• Sistemas </w:t>
            </w:r>
            <w:proofErr w:type="spellStart"/>
            <w:r w:rsidRPr="00FB678A">
              <w:rPr>
                <w:lang w:val="pt-PT"/>
              </w:rPr>
              <w:t>actualizados</w:t>
            </w:r>
            <w:proofErr w:type="spellEnd"/>
            <w:r w:rsidRPr="00FB678A">
              <w:rPr>
                <w:lang w:val="pt-PT"/>
              </w:rPr>
              <w:t xml:space="preserve"> e interoperáveis</w:t>
            </w:r>
            <w:r w:rsidRPr="00FB678A">
              <w:rPr>
                <w:lang w:val="pt-PT"/>
              </w:rPr>
              <w:br/>
              <w:t>• Plano de auditoria recorrente</w:t>
            </w:r>
          </w:p>
        </w:tc>
        <w:tc>
          <w:tcPr>
            <w:tcW w:w="2434" w:type="dxa"/>
            <w:vMerge w:val="restart"/>
          </w:tcPr>
          <w:p w14:paraId="34755262" w14:textId="58C7F634" w:rsidR="004E61A8" w:rsidRPr="00FB678A" w:rsidRDefault="004E61A8" w:rsidP="004D08B8">
            <w:pPr>
              <w:jc w:val="center"/>
              <w:cnfStyle w:val="000000100000" w:firstRow="0" w:lastRow="0" w:firstColumn="0" w:lastColumn="0" w:oddVBand="0" w:evenVBand="0" w:oddHBand="1" w:evenHBand="0" w:firstRowFirstColumn="0" w:firstRowLastColumn="0" w:lastRowFirstColumn="0" w:lastRowLastColumn="0"/>
              <w:rPr>
                <w:lang w:val="pt-PT"/>
              </w:rPr>
            </w:pPr>
            <w:r>
              <w:rPr>
                <w:lang w:val="pt-PT"/>
              </w:rPr>
              <w:t>[I</w:t>
            </w:r>
            <w:proofErr w:type="spellStart"/>
            <w:r w:rsidRPr="004D08B8">
              <w:rPr>
                <w:highlight w:val="yellow"/>
              </w:rPr>
              <w:t>nserir</w:t>
            </w:r>
            <w:proofErr w:type="spellEnd"/>
            <w:r>
              <w:rPr>
                <w:lang w:val="pt-PT"/>
              </w:rPr>
              <w:t>]</w:t>
            </w:r>
          </w:p>
        </w:tc>
        <w:tc>
          <w:tcPr>
            <w:tcW w:w="1276" w:type="dxa"/>
            <w:vMerge w:val="restart"/>
          </w:tcPr>
          <w:p w14:paraId="0732BB2F" w14:textId="77777777" w:rsidR="004E61A8" w:rsidRDefault="004E61A8" w:rsidP="00303A91">
            <w:pPr>
              <w:cnfStyle w:val="000000100000" w:firstRow="0" w:lastRow="0" w:firstColumn="0" w:lastColumn="0" w:oddVBand="0" w:evenVBand="0" w:oddHBand="1" w:evenHBand="0" w:firstRowFirstColumn="0" w:firstRowLastColumn="0" w:lastRowFirstColumn="0" w:lastRowLastColumn="0"/>
            </w:pPr>
            <w:r>
              <w:t>18–42 meses</w:t>
            </w:r>
          </w:p>
        </w:tc>
      </w:tr>
      <w:tr w:rsidR="004E61A8" w14:paraId="5264F8E9" w14:textId="77777777" w:rsidTr="004E61A8">
        <w:tc>
          <w:tcPr>
            <w:cnfStyle w:val="001000000000" w:firstRow="0" w:lastRow="0" w:firstColumn="1" w:lastColumn="0" w:oddVBand="0" w:evenVBand="0" w:oddHBand="0" w:evenHBand="0" w:firstRowFirstColumn="0" w:firstRowLastColumn="0" w:lastRowFirstColumn="0" w:lastRowLastColumn="0"/>
            <w:tcW w:w="1984" w:type="dxa"/>
            <w:vMerge/>
          </w:tcPr>
          <w:p w14:paraId="324D2C7F" w14:textId="77777777" w:rsidR="004E61A8" w:rsidRDefault="004E61A8" w:rsidP="004E61A8">
            <w:pPr>
              <w:jc w:val="center"/>
            </w:pPr>
          </w:p>
        </w:tc>
        <w:tc>
          <w:tcPr>
            <w:tcW w:w="5529" w:type="dxa"/>
          </w:tcPr>
          <w:p w14:paraId="32530DD6" w14:textId="77777777" w:rsidR="004E61A8" w:rsidRDefault="004E61A8" w:rsidP="004E61A8">
            <w:pPr>
              <w:cnfStyle w:val="000000000000" w:firstRow="0" w:lastRow="0" w:firstColumn="0" w:lastColumn="0" w:oddVBand="0" w:evenVBand="0" w:oddHBand="0" w:evenHBand="0" w:firstRowFirstColumn="0" w:firstRowLastColumn="0" w:lastRowFirstColumn="0" w:lastRowLastColumn="0"/>
              <w:rPr>
                <w:lang w:val="pt-PT"/>
              </w:rPr>
            </w:pPr>
            <w:proofErr w:type="spellStart"/>
            <w:r>
              <w:rPr>
                <w:lang w:val="pt-PT"/>
              </w:rPr>
              <w:t>A</w:t>
            </w:r>
            <w:r w:rsidRPr="00FB678A">
              <w:rPr>
                <w:lang w:val="pt-PT"/>
              </w:rPr>
              <w:t>ctualizar</w:t>
            </w:r>
            <w:proofErr w:type="spellEnd"/>
            <w:r w:rsidRPr="00FB678A">
              <w:rPr>
                <w:lang w:val="pt-PT"/>
              </w:rPr>
              <w:t xml:space="preserve"> sistemas</w:t>
            </w:r>
          </w:p>
          <w:p w14:paraId="55B0D7E8" w14:textId="77777777" w:rsidR="004E61A8" w:rsidRPr="004D08B8" w:rsidRDefault="004E61A8" w:rsidP="004E61A8">
            <w:pPr>
              <w:cnfStyle w:val="000000000000" w:firstRow="0" w:lastRow="0" w:firstColumn="0" w:lastColumn="0" w:oddVBand="0" w:evenVBand="0" w:oddHBand="0" w:evenHBand="0" w:firstRowFirstColumn="0" w:firstRowLastColumn="0" w:lastRowFirstColumn="0" w:lastRowLastColumn="0"/>
              <w:rPr>
                <w:lang w:val="pt-PT"/>
              </w:rPr>
            </w:pPr>
          </w:p>
        </w:tc>
        <w:tc>
          <w:tcPr>
            <w:tcW w:w="3520" w:type="dxa"/>
            <w:vMerge/>
          </w:tcPr>
          <w:p w14:paraId="7C57BBF7" w14:textId="77777777" w:rsidR="004E61A8" w:rsidRPr="004D08B8" w:rsidRDefault="004E61A8" w:rsidP="00303A91">
            <w:pPr>
              <w:cnfStyle w:val="000000000000" w:firstRow="0" w:lastRow="0" w:firstColumn="0" w:lastColumn="0" w:oddVBand="0" w:evenVBand="0" w:oddHBand="0" w:evenHBand="0" w:firstRowFirstColumn="0" w:firstRowLastColumn="0" w:lastRowFirstColumn="0" w:lastRowLastColumn="0"/>
              <w:rPr>
                <w:lang w:val="pt-PT"/>
              </w:rPr>
            </w:pPr>
          </w:p>
        </w:tc>
        <w:tc>
          <w:tcPr>
            <w:tcW w:w="2434" w:type="dxa"/>
            <w:vMerge/>
          </w:tcPr>
          <w:p w14:paraId="4CD2E705" w14:textId="77777777" w:rsidR="004E61A8" w:rsidRPr="004D08B8" w:rsidRDefault="004E61A8" w:rsidP="00303A91">
            <w:pPr>
              <w:cnfStyle w:val="000000000000" w:firstRow="0" w:lastRow="0" w:firstColumn="0" w:lastColumn="0" w:oddVBand="0" w:evenVBand="0" w:oddHBand="0" w:evenHBand="0" w:firstRowFirstColumn="0" w:firstRowLastColumn="0" w:lastRowFirstColumn="0" w:lastRowLastColumn="0"/>
              <w:rPr>
                <w:lang w:val="pt-PT"/>
              </w:rPr>
            </w:pPr>
          </w:p>
        </w:tc>
        <w:tc>
          <w:tcPr>
            <w:tcW w:w="1276" w:type="dxa"/>
            <w:vMerge/>
          </w:tcPr>
          <w:p w14:paraId="51F5810F" w14:textId="77777777" w:rsidR="004E61A8" w:rsidRPr="004D08B8" w:rsidRDefault="004E61A8" w:rsidP="00303A91">
            <w:pPr>
              <w:cnfStyle w:val="000000000000" w:firstRow="0" w:lastRow="0" w:firstColumn="0" w:lastColumn="0" w:oddVBand="0" w:evenVBand="0" w:oddHBand="0" w:evenHBand="0" w:firstRowFirstColumn="0" w:firstRowLastColumn="0" w:lastRowFirstColumn="0" w:lastRowLastColumn="0"/>
              <w:rPr>
                <w:lang w:val="pt-PT"/>
              </w:rPr>
            </w:pPr>
          </w:p>
        </w:tc>
      </w:tr>
      <w:tr w:rsidR="004E61A8" w14:paraId="00936A20" w14:textId="77777777" w:rsidTr="004E6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Merge/>
          </w:tcPr>
          <w:p w14:paraId="282AB9FD" w14:textId="77777777" w:rsidR="004E61A8" w:rsidRPr="004D08B8" w:rsidRDefault="004E61A8" w:rsidP="004E61A8">
            <w:pPr>
              <w:jc w:val="center"/>
              <w:rPr>
                <w:lang w:val="pt-PT"/>
              </w:rPr>
            </w:pPr>
          </w:p>
        </w:tc>
        <w:tc>
          <w:tcPr>
            <w:tcW w:w="5529" w:type="dxa"/>
          </w:tcPr>
          <w:p w14:paraId="709602FE" w14:textId="77777777" w:rsidR="004E61A8" w:rsidRDefault="004E61A8" w:rsidP="004E61A8">
            <w:pPr>
              <w:cnfStyle w:val="000000100000" w:firstRow="0" w:lastRow="0" w:firstColumn="0" w:lastColumn="0" w:oddVBand="0" w:evenVBand="0" w:oddHBand="1" w:evenHBand="0" w:firstRowFirstColumn="0" w:firstRowLastColumn="0" w:lastRowFirstColumn="0" w:lastRowLastColumn="0"/>
              <w:rPr>
                <w:lang w:val="pt-PT"/>
              </w:rPr>
            </w:pPr>
            <w:r>
              <w:rPr>
                <w:lang w:val="pt-PT"/>
              </w:rPr>
              <w:t>I</w:t>
            </w:r>
            <w:r w:rsidRPr="00FB678A">
              <w:rPr>
                <w:lang w:val="pt-PT"/>
              </w:rPr>
              <w:t>ntegrar plataformas de interoperabilidade</w:t>
            </w:r>
          </w:p>
          <w:p w14:paraId="0A2DF05C" w14:textId="30CF8119" w:rsidR="004E61A8" w:rsidRPr="004D08B8" w:rsidRDefault="004E61A8" w:rsidP="00303A91">
            <w:pPr>
              <w:cnfStyle w:val="000000100000" w:firstRow="0" w:lastRow="0" w:firstColumn="0" w:lastColumn="0" w:oddVBand="0" w:evenVBand="0" w:oddHBand="1" w:evenHBand="0" w:firstRowFirstColumn="0" w:firstRowLastColumn="0" w:lastRowFirstColumn="0" w:lastRowLastColumn="0"/>
              <w:rPr>
                <w:lang w:val="pt-PT"/>
              </w:rPr>
            </w:pPr>
          </w:p>
        </w:tc>
        <w:tc>
          <w:tcPr>
            <w:tcW w:w="3520" w:type="dxa"/>
            <w:vMerge/>
          </w:tcPr>
          <w:p w14:paraId="1F6ABDE9" w14:textId="77777777" w:rsidR="004E61A8" w:rsidRPr="004D08B8" w:rsidRDefault="004E61A8" w:rsidP="00303A91">
            <w:pPr>
              <w:cnfStyle w:val="000000100000" w:firstRow="0" w:lastRow="0" w:firstColumn="0" w:lastColumn="0" w:oddVBand="0" w:evenVBand="0" w:oddHBand="1" w:evenHBand="0" w:firstRowFirstColumn="0" w:firstRowLastColumn="0" w:lastRowFirstColumn="0" w:lastRowLastColumn="0"/>
              <w:rPr>
                <w:lang w:val="pt-PT"/>
              </w:rPr>
            </w:pPr>
          </w:p>
        </w:tc>
        <w:tc>
          <w:tcPr>
            <w:tcW w:w="2434" w:type="dxa"/>
            <w:vMerge/>
          </w:tcPr>
          <w:p w14:paraId="5D0447DE" w14:textId="77777777" w:rsidR="004E61A8" w:rsidRPr="004D08B8" w:rsidRDefault="004E61A8" w:rsidP="00303A91">
            <w:pPr>
              <w:cnfStyle w:val="000000100000" w:firstRow="0" w:lastRow="0" w:firstColumn="0" w:lastColumn="0" w:oddVBand="0" w:evenVBand="0" w:oddHBand="1" w:evenHBand="0" w:firstRowFirstColumn="0" w:firstRowLastColumn="0" w:lastRowFirstColumn="0" w:lastRowLastColumn="0"/>
              <w:rPr>
                <w:lang w:val="pt-PT"/>
              </w:rPr>
            </w:pPr>
          </w:p>
        </w:tc>
        <w:tc>
          <w:tcPr>
            <w:tcW w:w="1276" w:type="dxa"/>
            <w:vMerge/>
          </w:tcPr>
          <w:p w14:paraId="084600A5" w14:textId="77777777" w:rsidR="004E61A8" w:rsidRPr="004D08B8" w:rsidRDefault="004E61A8" w:rsidP="00303A91">
            <w:pPr>
              <w:cnfStyle w:val="000000100000" w:firstRow="0" w:lastRow="0" w:firstColumn="0" w:lastColumn="0" w:oddVBand="0" w:evenVBand="0" w:oddHBand="1" w:evenHBand="0" w:firstRowFirstColumn="0" w:firstRowLastColumn="0" w:lastRowFirstColumn="0" w:lastRowLastColumn="0"/>
              <w:rPr>
                <w:lang w:val="pt-PT"/>
              </w:rPr>
            </w:pPr>
          </w:p>
        </w:tc>
      </w:tr>
      <w:tr w:rsidR="004E61A8" w14:paraId="7D234F60" w14:textId="77777777" w:rsidTr="004E61A8">
        <w:tc>
          <w:tcPr>
            <w:cnfStyle w:val="001000000000" w:firstRow="0" w:lastRow="0" w:firstColumn="1" w:lastColumn="0" w:oddVBand="0" w:evenVBand="0" w:oddHBand="0" w:evenHBand="0" w:firstRowFirstColumn="0" w:firstRowLastColumn="0" w:lastRowFirstColumn="0" w:lastRowLastColumn="0"/>
            <w:tcW w:w="1984" w:type="dxa"/>
            <w:vMerge/>
          </w:tcPr>
          <w:p w14:paraId="554BDFCA" w14:textId="77777777" w:rsidR="004E61A8" w:rsidRPr="004E61A8" w:rsidRDefault="004E61A8" w:rsidP="004E61A8">
            <w:pPr>
              <w:jc w:val="center"/>
            </w:pPr>
          </w:p>
        </w:tc>
        <w:tc>
          <w:tcPr>
            <w:tcW w:w="5529" w:type="dxa"/>
          </w:tcPr>
          <w:p w14:paraId="5AD52E6F" w14:textId="23986A02" w:rsidR="004E61A8" w:rsidRPr="004D08B8" w:rsidRDefault="004E61A8" w:rsidP="00303A91">
            <w:pPr>
              <w:cnfStyle w:val="000000000000" w:firstRow="0" w:lastRow="0" w:firstColumn="0" w:lastColumn="0" w:oddVBand="0" w:evenVBand="0" w:oddHBand="0" w:evenHBand="0" w:firstRowFirstColumn="0" w:firstRowLastColumn="0" w:lastRowFirstColumn="0" w:lastRowLastColumn="0"/>
              <w:rPr>
                <w:lang w:val="pt-PT"/>
              </w:rPr>
            </w:pPr>
            <w:r>
              <w:rPr>
                <w:lang w:val="pt-PT"/>
              </w:rPr>
              <w:t>R</w:t>
            </w:r>
            <w:r w:rsidRPr="00FB678A">
              <w:rPr>
                <w:lang w:val="pt-PT"/>
              </w:rPr>
              <w:t>eforçar monitori</w:t>
            </w:r>
            <w:r>
              <w:rPr>
                <w:lang w:val="pt-PT"/>
              </w:rPr>
              <w:t>a</w:t>
            </w:r>
            <w:r w:rsidRPr="00FB678A">
              <w:rPr>
                <w:lang w:val="pt-PT"/>
              </w:rPr>
              <w:t xml:space="preserve"> e auditoria contínua.</w:t>
            </w:r>
          </w:p>
        </w:tc>
        <w:tc>
          <w:tcPr>
            <w:tcW w:w="3520" w:type="dxa"/>
          </w:tcPr>
          <w:p w14:paraId="3F63414D" w14:textId="77777777" w:rsidR="004E61A8" w:rsidRPr="004D08B8" w:rsidRDefault="004E61A8" w:rsidP="00303A91">
            <w:pPr>
              <w:cnfStyle w:val="000000000000" w:firstRow="0" w:lastRow="0" w:firstColumn="0" w:lastColumn="0" w:oddVBand="0" w:evenVBand="0" w:oddHBand="0" w:evenHBand="0" w:firstRowFirstColumn="0" w:firstRowLastColumn="0" w:lastRowFirstColumn="0" w:lastRowLastColumn="0"/>
              <w:rPr>
                <w:lang w:val="pt-PT"/>
              </w:rPr>
            </w:pPr>
          </w:p>
        </w:tc>
        <w:tc>
          <w:tcPr>
            <w:tcW w:w="2434" w:type="dxa"/>
          </w:tcPr>
          <w:p w14:paraId="5DCCECCE" w14:textId="77777777" w:rsidR="004E61A8" w:rsidRPr="004D08B8" w:rsidRDefault="004E61A8" w:rsidP="00303A91">
            <w:pPr>
              <w:cnfStyle w:val="000000000000" w:firstRow="0" w:lastRow="0" w:firstColumn="0" w:lastColumn="0" w:oddVBand="0" w:evenVBand="0" w:oddHBand="0" w:evenHBand="0" w:firstRowFirstColumn="0" w:firstRowLastColumn="0" w:lastRowFirstColumn="0" w:lastRowLastColumn="0"/>
              <w:rPr>
                <w:lang w:val="pt-PT"/>
              </w:rPr>
            </w:pPr>
          </w:p>
        </w:tc>
        <w:tc>
          <w:tcPr>
            <w:tcW w:w="1276" w:type="dxa"/>
          </w:tcPr>
          <w:p w14:paraId="19A57FC4" w14:textId="77777777" w:rsidR="004E61A8" w:rsidRPr="004D08B8" w:rsidRDefault="004E61A8" w:rsidP="00303A91">
            <w:pPr>
              <w:cnfStyle w:val="000000000000" w:firstRow="0" w:lastRow="0" w:firstColumn="0" w:lastColumn="0" w:oddVBand="0" w:evenVBand="0" w:oddHBand="0" w:evenHBand="0" w:firstRowFirstColumn="0" w:firstRowLastColumn="0" w:lastRowFirstColumn="0" w:lastRowLastColumn="0"/>
              <w:rPr>
                <w:lang w:val="pt-PT"/>
              </w:rPr>
            </w:pPr>
          </w:p>
        </w:tc>
      </w:tr>
    </w:tbl>
    <w:p w14:paraId="757081FD" w14:textId="77777777" w:rsidR="00014F81" w:rsidRPr="004D08B8" w:rsidRDefault="00014F81" w:rsidP="007631C4">
      <w:pPr>
        <w:spacing w:after="200" w:line="276" w:lineRule="auto"/>
        <w:rPr>
          <w:rFonts w:ascii="Cambria" w:eastAsia="MS Mincho" w:hAnsi="Cambria" w:cs="Times New Roman"/>
          <w:kern w:val="0"/>
          <w:sz w:val="22"/>
          <w:szCs w:val="22"/>
          <w14:ligatures w14:val="none"/>
        </w:rPr>
      </w:pPr>
    </w:p>
    <w:p w14:paraId="5ACE7720" w14:textId="77777777" w:rsidR="007631C4" w:rsidRPr="009D534D" w:rsidRDefault="007631C4" w:rsidP="00CC0A21">
      <w:pPr>
        <w:jc w:val="center"/>
        <w:rPr>
          <w:rFonts w:ascii="Times New Roman" w:hAnsi="Times New Roman" w:cs="Times New Roman"/>
        </w:rPr>
      </w:pPr>
    </w:p>
    <w:p w14:paraId="479F1F9B" w14:textId="77777777" w:rsidR="00DA7D76" w:rsidRPr="00D8125D" w:rsidRDefault="00DA7D76" w:rsidP="00CC0A21">
      <w:pPr>
        <w:jc w:val="center"/>
        <w:rPr>
          <w:rFonts w:ascii="Times New Roman" w:hAnsi="Times New Roman" w:cs="Times New Roman"/>
        </w:rPr>
      </w:pPr>
    </w:p>
    <w:p w14:paraId="285165FB" w14:textId="77777777" w:rsidR="00DA7D76" w:rsidRPr="00D8125D" w:rsidRDefault="00DA7D76" w:rsidP="00CC0A21">
      <w:pPr>
        <w:jc w:val="center"/>
        <w:rPr>
          <w:rFonts w:ascii="Times New Roman" w:hAnsi="Times New Roman" w:cs="Times New Roman"/>
        </w:rPr>
      </w:pPr>
    </w:p>
    <w:p w14:paraId="0D142EA2" w14:textId="35ED9370" w:rsidR="004E61A8" w:rsidRPr="004D08B8" w:rsidRDefault="004E61A8" w:rsidP="004D08B8">
      <w:pPr>
        <w:jc w:val="center"/>
        <w:rPr>
          <w:rFonts w:ascii="Times New Roman" w:hAnsi="Times New Roman" w:cs="Times New Roman"/>
          <w:b/>
          <w:bCs/>
        </w:rPr>
      </w:pPr>
      <w:r w:rsidRPr="004E61A8">
        <w:rPr>
          <w:rFonts w:ascii="Times New Roman" w:hAnsi="Times New Roman" w:cs="Times New Roman"/>
          <w:b/>
          <w:bCs/>
        </w:rPr>
        <w:t>FASE 5 – REVISÃO E MELHORIA CONTÍNUAS</w:t>
      </w:r>
    </w:p>
    <w:p w14:paraId="5A4DC754" w14:textId="530E4092" w:rsidR="004E61A8" w:rsidRPr="004E61A8" w:rsidRDefault="004E61A8" w:rsidP="004E61A8">
      <w:pPr>
        <w:spacing w:after="200" w:line="276" w:lineRule="auto"/>
        <w:rPr>
          <w:rFonts w:ascii="Cambria" w:eastAsia="MS Mincho" w:hAnsi="Cambria" w:cs="Times New Roman"/>
          <w:kern w:val="0"/>
          <w:sz w:val="22"/>
          <w:szCs w:val="22"/>
          <w14:ligatures w14:val="none"/>
        </w:rPr>
      </w:pPr>
    </w:p>
    <w:tbl>
      <w:tblPr>
        <w:tblStyle w:val="PlainTable11"/>
        <w:tblW w:w="0" w:type="auto"/>
        <w:tblInd w:w="-714" w:type="dxa"/>
        <w:tblLook w:val="04A0" w:firstRow="1" w:lastRow="0" w:firstColumn="1" w:lastColumn="0" w:noHBand="0" w:noVBand="1"/>
      </w:tblPr>
      <w:tblGrid>
        <w:gridCol w:w="1585"/>
        <w:gridCol w:w="5527"/>
        <w:gridCol w:w="3544"/>
        <w:gridCol w:w="2542"/>
        <w:gridCol w:w="1109"/>
      </w:tblGrid>
      <w:tr w:rsidR="009C7DD9" w:rsidRPr="004E61A8" w14:paraId="263E480A" w14:textId="77777777" w:rsidTr="004D08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4E4D07B" w14:textId="77777777" w:rsidR="009C7DD9" w:rsidRPr="004E61A8" w:rsidRDefault="009C7DD9" w:rsidP="004E61A8">
            <w:pPr>
              <w:spacing w:after="200" w:line="276" w:lineRule="auto"/>
              <w:rPr>
                <w:rFonts w:ascii="Cambria" w:hAnsi="Cambria" w:cs="Times New Roman"/>
              </w:rPr>
            </w:pPr>
            <w:r w:rsidRPr="004E61A8">
              <w:rPr>
                <w:rFonts w:ascii="Cambria" w:hAnsi="Cambria" w:cs="Times New Roman"/>
              </w:rPr>
              <w:t xml:space="preserve">Pilar </w:t>
            </w:r>
            <w:proofErr w:type="spellStart"/>
            <w:r w:rsidRPr="004E61A8">
              <w:rPr>
                <w:rFonts w:ascii="Cambria" w:hAnsi="Cambria" w:cs="Times New Roman"/>
              </w:rPr>
              <w:t>Estratégico</w:t>
            </w:r>
            <w:proofErr w:type="spellEnd"/>
          </w:p>
        </w:tc>
        <w:tc>
          <w:tcPr>
            <w:tcW w:w="5527" w:type="dxa"/>
          </w:tcPr>
          <w:p w14:paraId="05337B7E" w14:textId="77777777" w:rsidR="009C7DD9" w:rsidRPr="004E61A8" w:rsidRDefault="009C7DD9" w:rsidP="004D08B8">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rPr>
            </w:pPr>
            <w:proofErr w:type="spellStart"/>
            <w:r w:rsidRPr="004E61A8">
              <w:rPr>
                <w:rFonts w:ascii="Cambria" w:hAnsi="Cambria" w:cs="Times New Roman"/>
              </w:rPr>
              <w:t>Actividades</w:t>
            </w:r>
            <w:proofErr w:type="spellEnd"/>
            <w:r w:rsidRPr="004E61A8">
              <w:rPr>
                <w:rFonts w:ascii="Cambria" w:hAnsi="Cambria" w:cs="Times New Roman"/>
              </w:rPr>
              <w:t xml:space="preserve"> / </w:t>
            </w:r>
            <w:proofErr w:type="spellStart"/>
            <w:r w:rsidRPr="004E61A8">
              <w:rPr>
                <w:rFonts w:ascii="Cambria" w:hAnsi="Cambria" w:cs="Times New Roman"/>
              </w:rPr>
              <w:t>Acções</w:t>
            </w:r>
            <w:proofErr w:type="spellEnd"/>
            <w:r w:rsidRPr="004E61A8">
              <w:rPr>
                <w:rFonts w:ascii="Cambria" w:hAnsi="Cambria" w:cs="Times New Roman"/>
              </w:rPr>
              <w:t xml:space="preserve"> </w:t>
            </w:r>
            <w:proofErr w:type="spellStart"/>
            <w:r w:rsidRPr="004E61A8">
              <w:rPr>
                <w:rFonts w:ascii="Cambria" w:hAnsi="Cambria" w:cs="Times New Roman"/>
              </w:rPr>
              <w:t>Principais</w:t>
            </w:r>
            <w:proofErr w:type="spellEnd"/>
          </w:p>
        </w:tc>
        <w:tc>
          <w:tcPr>
            <w:tcW w:w="3544" w:type="dxa"/>
          </w:tcPr>
          <w:p w14:paraId="2315558F" w14:textId="77777777" w:rsidR="009C7DD9" w:rsidRPr="004E61A8" w:rsidRDefault="009C7DD9" w:rsidP="004E61A8">
            <w:pPr>
              <w:spacing w:after="200" w:line="276"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rPr>
            </w:pPr>
            <w:proofErr w:type="spellStart"/>
            <w:r w:rsidRPr="004E61A8">
              <w:rPr>
                <w:rFonts w:ascii="Cambria" w:hAnsi="Cambria" w:cs="Times New Roman"/>
              </w:rPr>
              <w:t>Entregáveis</w:t>
            </w:r>
            <w:proofErr w:type="spellEnd"/>
            <w:r w:rsidRPr="004E61A8">
              <w:rPr>
                <w:rFonts w:ascii="Cambria" w:hAnsi="Cambria" w:cs="Times New Roman"/>
              </w:rPr>
              <w:t xml:space="preserve"> </w:t>
            </w:r>
            <w:proofErr w:type="spellStart"/>
            <w:r w:rsidRPr="004E61A8">
              <w:rPr>
                <w:rFonts w:ascii="Cambria" w:hAnsi="Cambria" w:cs="Times New Roman"/>
              </w:rPr>
              <w:t>Obrigatórios</w:t>
            </w:r>
            <w:proofErr w:type="spellEnd"/>
          </w:p>
        </w:tc>
        <w:tc>
          <w:tcPr>
            <w:tcW w:w="2542" w:type="dxa"/>
          </w:tcPr>
          <w:p w14:paraId="04801F0D" w14:textId="77777777" w:rsidR="009C7DD9" w:rsidRPr="004E61A8" w:rsidRDefault="009C7DD9" w:rsidP="004E61A8">
            <w:pPr>
              <w:spacing w:after="200" w:line="276"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rPr>
            </w:pPr>
            <w:proofErr w:type="spellStart"/>
            <w:r w:rsidRPr="004E61A8">
              <w:rPr>
                <w:rFonts w:ascii="Cambria" w:hAnsi="Cambria" w:cs="Times New Roman"/>
              </w:rPr>
              <w:t>Entidades</w:t>
            </w:r>
            <w:proofErr w:type="spellEnd"/>
            <w:r w:rsidRPr="004E61A8">
              <w:rPr>
                <w:rFonts w:ascii="Cambria" w:hAnsi="Cambria" w:cs="Times New Roman"/>
              </w:rPr>
              <w:t xml:space="preserve"> </w:t>
            </w:r>
            <w:proofErr w:type="spellStart"/>
            <w:r w:rsidRPr="004E61A8">
              <w:rPr>
                <w:rFonts w:ascii="Cambria" w:hAnsi="Cambria" w:cs="Times New Roman"/>
              </w:rPr>
              <w:t>Responsáveis</w:t>
            </w:r>
            <w:proofErr w:type="spellEnd"/>
          </w:p>
        </w:tc>
        <w:tc>
          <w:tcPr>
            <w:tcW w:w="1109" w:type="dxa"/>
          </w:tcPr>
          <w:p w14:paraId="5D85EFB0" w14:textId="77777777" w:rsidR="009C7DD9" w:rsidRPr="004E61A8" w:rsidRDefault="009C7DD9" w:rsidP="004E61A8">
            <w:pPr>
              <w:spacing w:after="200" w:line="276"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rPr>
            </w:pPr>
            <w:proofErr w:type="spellStart"/>
            <w:r w:rsidRPr="004E61A8">
              <w:rPr>
                <w:rFonts w:ascii="Cambria" w:hAnsi="Cambria" w:cs="Times New Roman"/>
              </w:rPr>
              <w:t>Prazo</w:t>
            </w:r>
            <w:proofErr w:type="spellEnd"/>
          </w:p>
        </w:tc>
      </w:tr>
      <w:tr w:rsidR="009C7DD9" w:rsidRPr="004E61A8" w14:paraId="05AB344F" w14:textId="77777777" w:rsidTr="004D08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DF183A4" w14:textId="247A1559" w:rsidR="009C7DD9" w:rsidRPr="004D08B8" w:rsidRDefault="009C7DD9" w:rsidP="004D08B8">
            <w:pPr>
              <w:spacing w:after="200" w:line="276" w:lineRule="auto"/>
              <w:jc w:val="center"/>
              <w:rPr>
                <w:rFonts w:ascii="Cambria" w:hAnsi="Cambria" w:cs="Times New Roman"/>
                <w:lang w:val="pt-PT"/>
              </w:rPr>
            </w:pPr>
            <w:r>
              <w:rPr>
                <w:rFonts w:ascii="Cambria" w:hAnsi="Cambria" w:cs="Times New Roman"/>
                <w:lang w:val="pt-PT"/>
              </w:rPr>
              <w:t>TRANVERSAL A TODOS OS PILARES</w:t>
            </w:r>
          </w:p>
        </w:tc>
        <w:tc>
          <w:tcPr>
            <w:tcW w:w="5527" w:type="dxa"/>
          </w:tcPr>
          <w:p w14:paraId="4F51B5F2" w14:textId="77777777" w:rsidR="009C7DD9" w:rsidRDefault="009C7DD9" w:rsidP="004E61A8">
            <w:pPr>
              <w:spacing w:after="200" w:line="276"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B71B20">
              <w:rPr>
                <w:rFonts w:ascii="Cambria" w:hAnsi="Cambria" w:cs="Times New Roman"/>
                <w:lang w:val="pt-PT"/>
              </w:rPr>
              <w:t xml:space="preserve">Realizar avaliações periódicas </w:t>
            </w:r>
          </w:p>
          <w:p w14:paraId="29305FBF" w14:textId="77777777" w:rsidR="009C7DD9" w:rsidRDefault="009C7DD9" w:rsidP="004E61A8">
            <w:pPr>
              <w:spacing w:after="200" w:line="276"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R</w:t>
            </w:r>
            <w:r w:rsidRPr="00B71B20">
              <w:rPr>
                <w:rFonts w:ascii="Cambria" w:hAnsi="Cambria" w:cs="Times New Roman"/>
                <w:lang w:val="pt-PT"/>
              </w:rPr>
              <w:t>ever métricas</w:t>
            </w:r>
          </w:p>
          <w:p w14:paraId="6F95C1D1" w14:textId="0326D542" w:rsidR="009C7DD9" w:rsidRDefault="009C7DD9" w:rsidP="004E61A8">
            <w:pPr>
              <w:spacing w:after="200" w:line="276"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A</w:t>
            </w:r>
            <w:r w:rsidRPr="00B71B20">
              <w:rPr>
                <w:rFonts w:ascii="Cambria" w:hAnsi="Cambria" w:cs="Times New Roman"/>
                <w:lang w:val="pt-PT"/>
              </w:rPr>
              <w:t xml:space="preserve">justar </w:t>
            </w:r>
            <w:r>
              <w:rPr>
                <w:rFonts w:ascii="Cambria" w:hAnsi="Cambria" w:cs="Times New Roman"/>
                <w:lang w:val="pt-PT"/>
              </w:rPr>
              <w:t>p</w:t>
            </w:r>
            <w:r w:rsidRPr="00B71B20">
              <w:rPr>
                <w:rFonts w:ascii="Cambria" w:hAnsi="Cambria" w:cs="Times New Roman"/>
                <w:lang w:val="pt-PT"/>
              </w:rPr>
              <w:t>olíticas e procedimentos</w:t>
            </w:r>
          </w:p>
          <w:p w14:paraId="65E66FD6" w14:textId="0653064A" w:rsidR="009C7DD9" w:rsidRPr="004D08B8" w:rsidRDefault="009C7DD9" w:rsidP="004E61A8">
            <w:pPr>
              <w:spacing w:after="200" w:line="276"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I</w:t>
            </w:r>
            <w:r w:rsidRPr="00B71B20">
              <w:rPr>
                <w:rFonts w:ascii="Cambria" w:hAnsi="Cambria" w:cs="Times New Roman"/>
                <w:lang w:val="pt-PT"/>
              </w:rPr>
              <w:t>ntegrar novas tecnologias e normas emergentes</w:t>
            </w:r>
          </w:p>
        </w:tc>
        <w:tc>
          <w:tcPr>
            <w:tcW w:w="3544" w:type="dxa"/>
          </w:tcPr>
          <w:p w14:paraId="545D55BC" w14:textId="77777777" w:rsidR="009C7DD9" w:rsidRPr="004D08B8" w:rsidRDefault="009C7DD9" w:rsidP="004E61A8">
            <w:pPr>
              <w:spacing w:after="200" w:line="276"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B71B20">
              <w:rPr>
                <w:rFonts w:ascii="Cambria" w:hAnsi="Cambria" w:cs="Times New Roman"/>
                <w:lang w:val="pt-PT"/>
              </w:rPr>
              <w:t>• Relatórios de avaliação periódica</w:t>
            </w:r>
            <w:r w:rsidRPr="00B71B20">
              <w:rPr>
                <w:rFonts w:ascii="Cambria" w:hAnsi="Cambria" w:cs="Times New Roman"/>
                <w:lang w:val="pt-PT"/>
              </w:rPr>
              <w:br/>
              <w:t>• Actualizações normativas</w:t>
            </w:r>
            <w:r w:rsidRPr="00B71B20">
              <w:rPr>
                <w:rFonts w:ascii="Cambria" w:hAnsi="Cambria" w:cs="Times New Roman"/>
                <w:lang w:val="pt-PT"/>
              </w:rPr>
              <w:br/>
              <w:t>• Plano de melhorias contínuas</w:t>
            </w:r>
          </w:p>
        </w:tc>
        <w:tc>
          <w:tcPr>
            <w:tcW w:w="2542" w:type="dxa"/>
          </w:tcPr>
          <w:p w14:paraId="1BAEE3D7" w14:textId="5EB6CD58" w:rsidR="009C7DD9" w:rsidRPr="004D08B8" w:rsidRDefault="009C7DD9" w:rsidP="004D08B8">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Pr>
                <w:rFonts w:ascii="Cambria" w:hAnsi="Cambria" w:cs="Times New Roman"/>
                <w:lang w:val="pt-PT"/>
              </w:rPr>
              <w:t>[</w:t>
            </w:r>
            <w:r w:rsidRPr="004D08B8">
              <w:rPr>
                <w:rFonts w:ascii="Cambria" w:hAnsi="Cambria" w:cs="Times New Roman"/>
                <w:highlight w:val="yellow"/>
              </w:rPr>
              <w:t>Inserir</w:t>
            </w:r>
            <w:r>
              <w:rPr>
                <w:rFonts w:ascii="Cambria" w:hAnsi="Cambria" w:cs="Times New Roman"/>
                <w:lang w:val="pt-PT"/>
              </w:rPr>
              <w:t>]</w:t>
            </w:r>
          </w:p>
        </w:tc>
        <w:tc>
          <w:tcPr>
            <w:tcW w:w="1109" w:type="dxa"/>
          </w:tcPr>
          <w:p w14:paraId="60CFAB2A" w14:textId="77777777" w:rsidR="009C7DD9" w:rsidRPr="004D08B8" w:rsidRDefault="009C7DD9" w:rsidP="004E61A8">
            <w:pPr>
              <w:spacing w:after="200" w:line="276"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lang w:val="pt-PT"/>
              </w:rPr>
            </w:pPr>
            <w:r w:rsidRPr="00B71B20">
              <w:rPr>
                <w:rFonts w:ascii="Cambria" w:hAnsi="Cambria" w:cs="Times New Roman"/>
                <w:lang w:val="pt-PT"/>
              </w:rPr>
              <w:t>A partir de 24 meses; ciclo contínuo</w:t>
            </w:r>
          </w:p>
        </w:tc>
      </w:tr>
    </w:tbl>
    <w:p w14:paraId="7BC97DB6" w14:textId="77777777" w:rsidR="004E61A8" w:rsidRPr="004E61A8" w:rsidRDefault="004E61A8" w:rsidP="004E61A8">
      <w:pPr>
        <w:spacing w:after="200" w:line="276" w:lineRule="auto"/>
        <w:rPr>
          <w:rFonts w:ascii="Cambria" w:eastAsia="MS Mincho" w:hAnsi="Cambria" w:cs="Times New Roman"/>
          <w:kern w:val="0"/>
          <w:sz w:val="22"/>
          <w:szCs w:val="22"/>
          <w14:ligatures w14:val="none"/>
        </w:rPr>
      </w:pPr>
    </w:p>
    <w:p w14:paraId="3D9C057D" w14:textId="77777777" w:rsidR="009C7DD9" w:rsidRDefault="009C7DD9" w:rsidP="004E61A8">
      <w:pPr>
        <w:keepNext/>
        <w:keepLines/>
        <w:spacing w:before="200" w:after="0" w:line="276" w:lineRule="auto"/>
        <w:outlineLvl w:val="1"/>
        <w:rPr>
          <w:rFonts w:ascii="Cambria" w:eastAsia="MS Mincho" w:hAnsi="Cambria" w:cs="Times New Roman"/>
          <w:kern w:val="0"/>
          <w:sz w:val="22"/>
          <w:szCs w:val="22"/>
          <w14:ligatures w14:val="none"/>
        </w:rPr>
      </w:pPr>
    </w:p>
    <w:p w14:paraId="7BEC449C" w14:textId="77777777" w:rsidR="009C7DD9" w:rsidRPr="00D8125D" w:rsidRDefault="009C7DD9" w:rsidP="004D08B8">
      <w:pPr>
        <w:keepNext/>
        <w:keepLines/>
        <w:spacing w:before="200" w:after="0" w:line="276" w:lineRule="auto"/>
        <w:outlineLvl w:val="1"/>
        <w:rPr>
          <w:rFonts w:ascii="Times New Roman" w:hAnsi="Times New Roman" w:cs="Times New Roman"/>
        </w:rPr>
      </w:pPr>
    </w:p>
    <w:p w14:paraId="55E0FBE3" w14:textId="77777777" w:rsidR="00DA7D76" w:rsidRPr="00D8125D" w:rsidRDefault="00DA7D76" w:rsidP="004D08B8">
      <w:pPr>
        <w:keepNext/>
        <w:keepLines/>
        <w:spacing w:before="200" w:after="0" w:line="276" w:lineRule="auto"/>
        <w:outlineLvl w:val="1"/>
        <w:rPr>
          <w:rFonts w:ascii="Times New Roman" w:hAnsi="Times New Roman" w:cs="Times New Roman"/>
        </w:rPr>
      </w:pPr>
    </w:p>
    <w:p w14:paraId="3CF5D046" w14:textId="77777777" w:rsidR="00DA7D76" w:rsidRPr="00D8125D" w:rsidRDefault="00DA7D76" w:rsidP="00CC0A21">
      <w:pPr>
        <w:jc w:val="center"/>
        <w:rPr>
          <w:rFonts w:ascii="Times New Roman" w:hAnsi="Times New Roman" w:cs="Times New Roman"/>
        </w:rPr>
      </w:pPr>
    </w:p>
    <w:p w14:paraId="71766EF3" w14:textId="4751C557" w:rsidR="00DA7D76" w:rsidRPr="00045206" w:rsidRDefault="009C7DD9" w:rsidP="00CC0A21">
      <w:pPr>
        <w:jc w:val="center"/>
        <w:rPr>
          <w:rFonts w:ascii="Times New Roman" w:hAnsi="Times New Roman" w:cs="Times New Roman"/>
          <w:b/>
          <w:bCs/>
          <w:lang w:val="en-GB"/>
        </w:rPr>
      </w:pPr>
      <w:r w:rsidRPr="00045206">
        <w:rPr>
          <w:rFonts w:ascii="Times New Roman" w:hAnsi="Times New Roman" w:cs="Times New Roman"/>
          <w:b/>
          <w:bCs/>
          <w:noProof/>
        </w:rPr>
        <w:lastRenderedPageBreak/>
        <mc:AlternateContent>
          <mc:Choice Requires="wps">
            <w:drawing>
              <wp:anchor distT="0" distB="0" distL="114300" distR="114300" simplePos="0" relativeHeight="251663360" behindDoc="0" locked="0" layoutInCell="1" allowOverlap="1" wp14:anchorId="140E02F7" wp14:editId="2DF84F33">
                <wp:simplePos x="0" y="0"/>
                <wp:positionH relativeFrom="column">
                  <wp:posOffset>4447540</wp:posOffset>
                </wp:positionH>
                <wp:positionV relativeFrom="paragraph">
                  <wp:posOffset>4599305</wp:posOffset>
                </wp:positionV>
                <wp:extent cx="2032000" cy="1828800"/>
                <wp:effectExtent l="19050" t="19050" r="25400" b="19050"/>
                <wp:wrapNone/>
                <wp:docPr id="7" name="Rectangle 6"/>
                <wp:cNvGraphicFramePr/>
                <a:graphic xmlns:a="http://schemas.openxmlformats.org/drawingml/2006/main">
                  <a:graphicData uri="http://schemas.microsoft.com/office/word/2010/wordprocessingShape">
                    <wps:wsp>
                      <wps:cNvSpPr/>
                      <wps:spPr>
                        <a:xfrm>
                          <a:off x="0" y="0"/>
                          <a:ext cx="2032000" cy="1828800"/>
                        </a:xfrm>
                        <a:prstGeom prst="rect">
                          <a:avLst/>
                        </a:prstGeom>
                        <a:solidFill>
                          <a:srgbClr val="FFFFFF"/>
                        </a:solidFill>
                        <a:ln w="38100">
                          <a:solidFill>
                            <a:srgbClr val="2BC4C3"/>
                          </a:solidFill>
                        </a:ln>
                      </wps:spPr>
                      <wps:style>
                        <a:lnRef idx="1">
                          <a:schemeClr val="accent1"/>
                        </a:lnRef>
                        <a:fillRef idx="3">
                          <a:schemeClr val="accent1"/>
                        </a:fillRef>
                        <a:effectRef idx="2">
                          <a:schemeClr val="accent1"/>
                        </a:effectRef>
                        <a:fontRef idx="minor">
                          <a:schemeClr val="lt1"/>
                        </a:fontRef>
                      </wps:style>
                      <wps:txbx>
                        <w:txbxContent>
                          <w:p w14:paraId="798B5785" w14:textId="270C8588" w:rsidR="00DA7D76" w:rsidRPr="006E7AB6" w:rsidRDefault="00DA7D76" w:rsidP="006E7AB6">
                            <w:pPr>
                              <w:jc w:val="center"/>
                              <w:rPr>
                                <w:rFonts w:ascii="Times New Roman" w:hAnsi="Times New Roman" w:cs="Times New Roman"/>
                                <w:b/>
                                <w:bCs/>
                                <w:color w:val="0A1A44"/>
                                <w:kern w:val="24"/>
                                <w:sz w:val="28"/>
                                <w:szCs w:val="28"/>
                                <w14:ligatures w14:val="none"/>
                              </w:rPr>
                            </w:pPr>
                            <w:r w:rsidRPr="006E7AB6">
                              <w:rPr>
                                <w:rFonts w:ascii="Times New Roman" w:hAnsi="Times New Roman" w:cs="Times New Roman"/>
                                <w:b/>
                                <w:bCs/>
                                <w:color w:val="0A1A44"/>
                                <w:kern w:val="24"/>
                                <w:sz w:val="28"/>
                                <w:szCs w:val="28"/>
                              </w:rPr>
                              <w:t xml:space="preserve">Nível </w:t>
                            </w:r>
                            <w:r w:rsidR="009C7DD9">
                              <w:rPr>
                                <w:rFonts w:ascii="Times New Roman" w:hAnsi="Times New Roman" w:cs="Times New Roman"/>
                                <w:b/>
                                <w:bCs/>
                                <w:color w:val="0A1A44"/>
                                <w:kern w:val="24"/>
                                <w:sz w:val="28"/>
                                <w:szCs w:val="28"/>
                              </w:rPr>
                              <w:t>5</w:t>
                            </w:r>
                            <w:r w:rsidRPr="006E7AB6">
                              <w:rPr>
                                <w:rFonts w:ascii="Times New Roman" w:hAnsi="Times New Roman" w:cs="Times New Roman"/>
                                <w:b/>
                                <w:bCs/>
                                <w:color w:val="0A1A44"/>
                                <w:kern w:val="24"/>
                                <w:sz w:val="28"/>
                                <w:szCs w:val="28"/>
                              </w:rPr>
                              <w:t>:</w:t>
                            </w:r>
                          </w:p>
                          <w:p w14:paraId="71A9908F" w14:textId="77777777" w:rsidR="00DA7D76" w:rsidRPr="006E7AB6" w:rsidRDefault="00DA7D76" w:rsidP="006E7AB6">
                            <w:pPr>
                              <w:jc w:val="center"/>
                              <w:rPr>
                                <w:rFonts w:ascii="Times New Roman" w:hAnsi="Times New Roman" w:cs="Times New Roman"/>
                                <w:b/>
                                <w:bCs/>
                                <w:color w:val="0A1A44"/>
                                <w:kern w:val="24"/>
                                <w:sz w:val="28"/>
                                <w:szCs w:val="28"/>
                              </w:rPr>
                            </w:pPr>
                            <w:r w:rsidRPr="006E7AB6">
                              <w:rPr>
                                <w:rFonts w:ascii="Times New Roman" w:hAnsi="Times New Roman" w:cs="Times New Roman"/>
                                <w:b/>
                                <w:bCs/>
                                <w:color w:val="0A1A44"/>
                                <w:kern w:val="24"/>
                                <w:sz w:val="28"/>
                                <w:szCs w:val="28"/>
                              </w:rPr>
                              <w:t>Implementação</w:t>
                            </w:r>
                          </w:p>
                          <w:p w14:paraId="111BB8E9" w14:textId="77777777" w:rsidR="00DA7D76" w:rsidRPr="00DA7D76" w:rsidRDefault="00DA7D76" w:rsidP="00DA7D76">
                            <w:pPr>
                              <w:jc w:val="right"/>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Interoperabilidade</w:t>
                            </w:r>
                          </w:p>
                          <w:p w14:paraId="6F9178F7" w14:textId="4BEB812C" w:rsidR="00DA7D76" w:rsidRPr="00DA7D76" w:rsidRDefault="00DA7D76" w:rsidP="00DA7D76">
                            <w:pPr>
                              <w:jc w:val="right"/>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Governo Digital</w:t>
                            </w:r>
                          </w:p>
                          <w:p w14:paraId="3ADA9005" w14:textId="77777777" w:rsidR="00DA7D76" w:rsidRPr="00DA7D76" w:rsidRDefault="00DA7D76" w:rsidP="00DA7D76">
                            <w:pPr>
                              <w:jc w:val="right"/>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Inclusão</w:t>
                            </w:r>
                          </w:p>
                          <w:p w14:paraId="6DD3E60E" w14:textId="77777777" w:rsidR="00DA7D76" w:rsidRDefault="00DA7D76" w:rsidP="00DA7D76">
                            <w:pPr>
                              <w:rPr>
                                <w:rFonts w:hAnsi="Aptos"/>
                                <w:color w:val="0A1A44"/>
                                <w:kern w:val="24"/>
                                <w:sz w:val="28"/>
                                <w:szCs w:val="28"/>
                              </w:rPr>
                            </w:pPr>
                            <w:r>
                              <w:rPr>
                                <w:rFonts w:hAnsi="Aptos"/>
                                <w:color w:val="0A1A44"/>
                                <w:kern w:val="24"/>
                                <w:sz w:val="28"/>
                                <w:szCs w:val="28"/>
                              </w:rPr>
                              <w:t>• Dados Abertos</w:t>
                            </w:r>
                          </w:p>
                        </w:txbxContent>
                      </wps:txbx>
                      <wps:bodyPr wrap="square" rtlCol="0" anchor="ctr"/>
                    </wps:wsp>
                  </a:graphicData>
                </a:graphic>
                <wp14:sizeRelH relativeFrom="margin">
                  <wp14:pctWidth>0</wp14:pctWidth>
                </wp14:sizeRelH>
              </wp:anchor>
            </w:drawing>
          </mc:Choice>
          <mc:Fallback>
            <w:pict>
              <v:rect w14:anchorId="140E02F7" id="Rectangle 6" o:spid="_x0000_s1026" style="position:absolute;left:0;text-align:left;margin-left:350.2pt;margin-top:362.15pt;width:160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" strokecolor="#2bc4c3" strokeweight="3pt">
                <v:textbox>
                  <w:txbxContent>
                    <w:p w14:paraId="798B5785" w14:textId="270C8588" w:rsidR="00DA7D76" w:rsidRPr="006E7AB6" w:rsidRDefault="00DA7D76" w:rsidP="006E7AB6">
                      <w:pPr>
                        <w:jc w:val="center"/>
                        <w:rPr>
                          <w:rFonts w:ascii="Times New Roman" w:hAnsi="Times New Roman" w:cs="Times New Roman"/>
                          <w:b/>
                          <w:bCs/>
                          <w:color w:val="0A1A44"/>
                          <w:kern w:val="24"/>
                          <w:sz w:val="28"/>
                          <w:szCs w:val="28"/>
                          <w14:ligatures w14:val="none"/>
                        </w:rPr>
                      </w:pPr>
                      <w:r w:rsidRPr="006E7AB6">
                        <w:rPr>
                          <w:rFonts w:ascii="Times New Roman" w:hAnsi="Times New Roman" w:cs="Times New Roman"/>
                          <w:b/>
                          <w:bCs/>
                          <w:color w:val="0A1A44"/>
                          <w:kern w:val="24"/>
                          <w:sz w:val="28"/>
                          <w:szCs w:val="28"/>
                        </w:rPr>
                        <w:t xml:space="preserve">Nível </w:t>
                      </w:r>
                      <w:r w:rsidR="009C7DD9">
                        <w:rPr>
                          <w:rFonts w:ascii="Times New Roman" w:hAnsi="Times New Roman" w:cs="Times New Roman"/>
                          <w:b/>
                          <w:bCs/>
                          <w:color w:val="0A1A44"/>
                          <w:kern w:val="24"/>
                          <w:sz w:val="28"/>
                          <w:szCs w:val="28"/>
                        </w:rPr>
                        <w:t>5</w:t>
                      </w:r>
                      <w:r w:rsidRPr="006E7AB6">
                        <w:rPr>
                          <w:rFonts w:ascii="Times New Roman" w:hAnsi="Times New Roman" w:cs="Times New Roman"/>
                          <w:b/>
                          <w:bCs/>
                          <w:color w:val="0A1A44"/>
                          <w:kern w:val="24"/>
                          <w:sz w:val="28"/>
                          <w:szCs w:val="28"/>
                        </w:rPr>
                        <w:t>:</w:t>
                      </w:r>
                    </w:p>
                    <w:p w14:paraId="71A9908F" w14:textId="77777777" w:rsidR="00DA7D76" w:rsidRPr="006E7AB6" w:rsidRDefault="00DA7D76" w:rsidP="006E7AB6">
                      <w:pPr>
                        <w:jc w:val="center"/>
                        <w:rPr>
                          <w:rFonts w:ascii="Times New Roman" w:hAnsi="Times New Roman" w:cs="Times New Roman"/>
                          <w:b/>
                          <w:bCs/>
                          <w:color w:val="0A1A44"/>
                          <w:kern w:val="24"/>
                          <w:sz w:val="28"/>
                          <w:szCs w:val="28"/>
                        </w:rPr>
                      </w:pPr>
                      <w:r w:rsidRPr="006E7AB6">
                        <w:rPr>
                          <w:rFonts w:ascii="Times New Roman" w:hAnsi="Times New Roman" w:cs="Times New Roman"/>
                          <w:b/>
                          <w:bCs/>
                          <w:color w:val="0A1A44"/>
                          <w:kern w:val="24"/>
                          <w:sz w:val="28"/>
                          <w:szCs w:val="28"/>
                        </w:rPr>
                        <w:t>Implementação</w:t>
                      </w:r>
                    </w:p>
                    <w:p w14:paraId="111BB8E9" w14:textId="77777777" w:rsidR="00DA7D76" w:rsidRPr="00DA7D76" w:rsidRDefault="00DA7D76" w:rsidP="00DA7D76">
                      <w:pPr>
                        <w:jc w:val="right"/>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Interoperabilidade</w:t>
                      </w:r>
                    </w:p>
                    <w:p w14:paraId="6F9178F7" w14:textId="4BEB812C" w:rsidR="00DA7D76" w:rsidRPr="00DA7D76" w:rsidRDefault="00DA7D76" w:rsidP="00DA7D76">
                      <w:pPr>
                        <w:jc w:val="right"/>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Governo Digital</w:t>
                      </w:r>
                    </w:p>
                    <w:p w14:paraId="3ADA9005" w14:textId="77777777" w:rsidR="00DA7D76" w:rsidRPr="00DA7D76" w:rsidRDefault="00DA7D76" w:rsidP="00DA7D76">
                      <w:pPr>
                        <w:jc w:val="right"/>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Inclusão</w:t>
                      </w:r>
                    </w:p>
                    <w:p w14:paraId="6DD3E60E" w14:textId="77777777" w:rsidR="00DA7D76" w:rsidRDefault="00DA7D76" w:rsidP="00DA7D76">
                      <w:pPr>
                        <w:rPr>
                          <w:rFonts w:hAnsi="Aptos"/>
                          <w:color w:val="0A1A44"/>
                          <w:kern w:val="24"/>
                          <w:sz w:val="28"/>
                          <w:szCs w:val="28"/>
                        </w:rPr>
                      </w:pPr>
                      <w:r>
                        <w:rPr>
                          <w:rFonts w:hAnsi="Aptos"/>
                          <w:color w:val="0A1A44"/>
                          <w:kern w:val="24"/>
                          <w:sz w:val="28"/>
                          <w:szCs w:val="28"/>
                        </w:rPr>
                        <w:t>• Dados Abertos</w:t>
                      </w:r>
                    </w:p>
                  </w:txbxContent>
                </v:textbox>
              </v:rect>
            </w:pict>
          </mc:Fallback>
        </mc:AlternateContent>
      </w:r>
      <w:r w:rsidRPr="00045206">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7887D232" wp14:editId="11474BA0">
                <wp:simplePos x="0" y="0"/>
                <wp:positionH relativeFrom="column">
                  <wp:posOffset>2561590</wp:posOffset>
                </wp:positionH>
                <wp:positionV relativeFrom="paragraph">
                  <wp:posOffset>3608705</wp:posOffset>
                </wp:positionV>
                <wp:extent cx="2152650" cy="1936750"/>
                <wp:effectExtent l="19050" t="19050" r="19050" b="25400"/>
                <wp:wrapNone/>
                <wp:docPr id="6" name="Rectangle 5"/>
                <wp:cNvGraphicFramePr/>
                <a:graphic xmlns:a="http://schemas.openxmlformats.org/drawingml/2006/main">
                  <a:graphicData uri="http://schemas.microsoft.com/office/word/2010/wordprocessingShape">
                    <wps:wsp>
                      <wps:cNvSpPr/>
                      <wps:spPr>
                        <a:xfrm>
                          <a:off x="0" y="0"/>
                          <a:ext cx="2152650" cy="1936750"/>
                        </a:xfrm>
                        <a:prstGeom prst="rect">
                          <a:avLst/>
                        </a:prstGeom>
                        <a:solidFill>
                          <a:srgbClr val="FFFFFF"/>
                        </a:solidFill>
                        <a:ln w="38100">
                          <a:solidFill>
                            <a:srgbClr val="2BC4C3"/>
                          </a:solidFill>
                        </a:ln>
                      </wps:spPr>
                      <wps:style>
                        <a:lnRef idx="1">
                          <a:schemeClr val="accent1"/>
                        </a:lnRef>
                        <a:fillRef idx="3">
                          <a:schemeClr val="accent1"/>
                        </a:fillRef>
                        <a:effectRef idx="2">
                          <a:schemeClr val="accent1"/>
                        </a:effectRef>
                        <a:fontRef idx="minor">
                          <a:schemeClr val="lt1"/>
                        </a:fontRef>
                      </wps:style>
                      <wps:txbx>
                        <w:txbxContent>
                          <w:p w14:paraId="18B97710" w14:textId="266B6D9A" w:rsidR="00DA7D76" w:rsidRPr="006E7AB6" w:rsidRDefault="00DA7D76" w:rsidP="006E7AB6">
                            <w:pPr>
                              <w:jc w:val="center"/>
                              <w:rPr>
                                <w:rFonts w:ascii="Times New Roman" w:hAnsi="Times New Roman" w:cs="Times New Roman"/>
                                <w:b/>
                                <w:bCs/>
                                <w:color w:val="0A1A44"/>
                                <w:kern w:val="24"/>
                                <w:sz w:val="28"/>
                                <w:szCs w:val="28"/>
                                <w14:ligatures w14:val="none"/>
                              </w:rPr>
                            </w:pPr>
                            <w:r w:rsidRPr="006E7AB6">
                              <w:rPr>
                                <w:rFonts w:ascii="Times New Roman" w:hAnsi="Times New Roman" w:cs="Times New Roman"/>
                                <w:b/>
                                <w:bCs/>
                                <w:color w:val="0A1A44"/>
                                <w:kern w:val="24"/>
                                <w:sz w:val="28"/>
                                <w:szCs w:val="28"/>
                              </w:rPr>
                              <w:t xml:space="preserve">Nível </w:t>
                            </w:r>
                            <w:r w:rsidR="009C7DD9">
                              <w:rPr>
                                <w:rFonts w:ascii="Times New Roman" w:hAnsi="Times New Roman" w:cs="Times New Roman"/>
                                <w:b/>
                                <w:bCs/>
                                <w:color w:val="0A1A44"/>
                                <w:kern w:val="24"/>
                                <w:sz w:val="28"/>
                                <w:szCs w:val="28"/>
                              </w:rPr>
                              <w:t>4</w:t>
                            </w:r>
                            <w:r w:rsidRPr="006E7AB6">
                              <w:rPr>
                                <w:rFonts w:ascii="Times New Roman" w:hAnsi="Times New Roman" w:cs="Times New Roman"/>
                                <w:b/>
                                <w:bCs/>
                                <w:color w:val="0A1A44"/>
                                <w:kern w:val="24"/>
                                <w:sz w:val="28"/>
                                <w:szCs w:val="28"/>
                              </w:rPr>
                              <w:t>:</w:t>
                            </w:r>
                          </w:p>
                          <w:p w14:paraId="1E196D8B" w14:textId="2C3CE75D" w:rsidR="00DA7D76" w:rsidRPr="006E7AB6" w:rsidRDefault="00DA7D76" w:rsidP="006E7AB6">
                            <w:pPr>
                              <w:jc w:val="center"/>
                              <w:rPr>
                                <w:rFonts w:ascii="Times New Roman" w:hAnsi="Times New Roman" w:cs="Times New Roman"/>
                                <w:b/>
                                <w:bCs/>
                                <w:color w:val="0A1A44"/>
                                <w:kern w:val="24"/>
                                <w:sz w:val="28"/>
                                <w:szCs w:val="28"/>
                              </w:rPr>
                            </w:pPr>
                            <w:r w:rsidRPr="006E7AB6">
                              <w:rPr>
                                <w:rFonts w:ascii="Times New Roman" w:hAnsi="Times New Roman" w:cs="Times New Roman"/>
                                <w:b/>
                                <w:bCs/>
                                <w:color w:val="0A1A44"/>
                                <w:kern w:val="24"/>
                                <w:sz w:val="28"/>
                                <w:szCs w:val="28"/>
                              </w:rPr>
                              <w:t>Projectos-Piloto</w:t>
                            </w:r>
                          </w:p>
                          <w:p w14:paraId="2AD9C221" w14:textId="50AF550F" w:rsidR="00DA7D76" w:rsidRPr="006E7AB6" w:rsidRDefault="00DA7D76" w:rsidP="006E7AB6">
                            <w:pPr>
                              <w:jc w:val="both"/>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xml:space="preserve">• </w:t>
                            </w:r>
                            <w:r w:rsidR="00F846FE">
                              <w:rPr>
                                <w:rFonts w:ascii="Times New Roman" w:hAnsi="Times New Roman" w:cs="Times New Roman"/>
                                <w:color w:val="0A1A44"/>
                                <w:kern w:val="24"/>
                                <w:sz w:val="28"/>
                                <w:szCs w:val="28"/>
                              </w:rPr>
                              <w:t>Sector</w:t>
                            </w:r>
                            <w:r w:rsidRPr="00DA7D76">
                              <w:rPr>
                                <w:rFonts w:ascii="Times New Roman" w:hAnsi="Times New Roman" w:cs="Times New Roman"/>
                                <w:color w:val="0A1A44"/>
                                <w:kern w:val="24"/>
                                <w:sz w:val="28"/>
                                <w:szCs w:val="28"/>
                              </w:rPr>
                              <w:t>es Públicos e Privados</w:t>
                            </w:r>
                          </w:p>
                          <w:p w14:paraId="7EF94560" w14:textId="77777777" w:rsidR="00DA7D76" w:rsidRPr="006E7AB6" w:rsidRDefault="00DA7D76" w:rsidP="00DA7D76">
                            <w:pPr>
                              <w:rPr>
                                <w:rFonts w:ascii="Times New Roman" w:hAnsi="Times New Roman" w:cs="Times New Roman"/>
                                <w:color w:val="0A1A44"/>
                                <w:kern w:val="24"/>
                                <w:sz w:val="28"/>
                                <w:szCs w:val="28"/>
                              </w:rPr>
                            </w:pPr>
                            <w:r w:rsidRPr="006E7AB6">
                              <w:rPr>
                                <w:rFonts w:ascii="Times New Roman" w:hAnsi="Times New Roman" w:cs="Times New Roman"/>
                                <w:color w:val="0A1A44"/>
                                <w:kern w:val="24"/>
                                <w:sz w:val="28"/>
                                <w:szCs w:val="28"/>
                              </w:rPr>
                              <w:t>• Educação</w:t>
                            </w:r>
                          </w:p>
                          <w:p w14:paraId="3BE76877" w14:textId="349323C4" w:rsidR="00DA7D76" w:rsidRPr="006E7AB6" w:rsidRDefault="00DA7D76" w:rsidP="00DA7D76">
                            <w:pPr>
                              <w:rPr>
                                <w:rFonts w:ascii="Times New Roman" w:hAnsi="Times New Roman" w:cs="Times New Roman"/>
                                <w:color w:val="0A1A44"/>
                                <w:kern w:val="24"/>
                                <w:sz w:val="28"/>
                                <w:szCs w:val="28"/>
                              </w:rPr>
                            </w:pPr>
                            <w:r w:rsidRPr="006E7AB6">
                              <w:rPr>
                                <w:rFonts w:ascii="Times New Roman" w:hAnsi="Times New Roman" w:cs="Times New Roman"/>
                                <w:color w:val="0A1A44"/>
                                <w:kern w:val="24"/>
                                <w:sz w:val="28"/>
                                <w:szCs w:val="28"/>
                              </w:rPr>
                              <w:t>• Sociedade Civil</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887D232" id="Rectangle 5" o:spid="_x0000_s1027" style="position:absolute;left:0;text-align:left;margin-left:201.7pt;margin-top:284.15pt;width:169.5pt;height:1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" strokecolor="#2bc4c3" strokeweight="3pt">
                <v:textbox>
                  <w:txbxContent>
                    <w:p w14:paraId="18B97710" w14:textId="266B6D9A" w:rsidR="00DA7D76" w:rsidRPr="006E7AB6" w:rsidRDefault="00DA7D76" w:rsidP="006E7AB6">
                      <w:pPr>
                        <w:jc w:val="center"/>
                        <w:rPr>
                          <w:rFonts w:ascii="Times New Roman" w:hAnsi="Times New Roman" w:cs="Times New Roman"/>
                          <w:b/>
                          <w:bCs/>
                          <w:color w:val="0A1A44"/>
                          <w:kern w:val="24"/>
                          <w:sz w:val="28"/>
                          <w:szCs w:val="28"/>
                          <w14:ligatures w14:val="none"/>
                        </w:rPr>
                      </w:pPr>
                      <w:r w:rsidRPr="006E7AB6">
                        <w:rPr>
                          <w:rFonts w:ascii="Times New Roman" w:hAnsi="Times New Roman" w:cs="Times New Roman"/>
                          <w:b/>
                          <w:bCs/>
                          <w:color w:val="0A1A44"/>
                          <w:kern w:val="24"/>
                          <w:sz w:val="28"/>
                          <w:szCs w:val="28"/>
                        </w:rPr>
                        <w:t xml:space="preserve">Nível </w:t>
                      </w:r>
                      <w:r w:rsidR="009C7DD9">
                        <w:rPr>
                          <w:rFonts w:ascii="Times New Roman" w:hAnsi="Times New Roman" w:cs="Times New Roman"/>
                          <w:b/>
                          <w:bCs/>
                          <w:color w:val="0A1A44"/>
                          <w:kern w:val="24"/>
                          <w:sz w:val="28"/>
                          <w:szCs w:val="28"/>
                        </w:rPr>
                        <w:t>4</w:t>
                      </w:r>
                      <w:r w:rsidRPr="006E7AB6">
                        <w:rPr>
                          <w:rFonts w:ascii="Times New Roman" w:hAnsi="Times New Roman" w:cs="Times New Roman"/>
                          <w:b/>
                          <w:bCs/>
                          <w:color w:val="0A1A44"/>
                          <w:kern w:val="24"/>
                          <w:sz w:val="28"/>
                          <w:szCs w:val="28"/>
                        </w:rPr>
                        <w:t>:</w:t>
                      </w:r>
                    </w:p>
                    <w:p w14:paraId="1E196D8B" w14:textId="2C3CE75D" w:rsidR="00DA7D76" w:rsidRPr="006E7AB6" w:rsidRDefault="00DA7D76" w:rsidP="006E7AB6">
                      <w:pPr>
                        <w:jc w:val="center"/>
                        <w:rPr>
                          <w:rFonts w:ascii="Times New Roman" w:hAnsi="Times New Roman" w:cs="Times New Roman"/>
                          <w:b/>
                          <w:bCs/>
                          <w:color w:val="0A1A44"/>
                          <w:kern w:val="24"/>
                          <w:sz w:val="28"/>
                          <w:szCs w:val="28"/>
                        </w:rPr>
                      </w:pPr>
                      <w:r w:rsidRPr="006E7AB6">
                        <w:rPr>
                          <w:rFonts w:ascii="Times New Roman" w:hAnsi="Times New Roman" w:cs="Times New Roman"/>
                          <w:b/>
                          <w:bCs/>
                          <w:color w:val="0A1A44"/>
                          <w:kern w:val="24"/>
                          <w:sz w:val="28"/>
                          <w:szCs w:val="28"/>
                        </w:rPr>
                        <w:t>Projectos-Piloto</w:t>
                      </w:r>
                    </w:p>
                    <w:p w14:paraId="2AD9C221" w14:textId="50AF550F" w:rsidR="00DA7D76" w:rsidRPr="006E7AB6" w:rsidRDefault="00DA7D76" w:rsidP="006E7AB6">
                      <w:pPr>
                        <w:jc w:val="both"/>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xml:space="preserve">• </w:t>
                      </w:r>
                      <w:r w:rsidR="00F846FE">
                        <w:rPr>
                          <w:rFonts w:ascii="Times New Roman" w:hAnsi="Times New Roman" w:cs="Times New Roman"/>
                          <w:color w:val="0A1A44"/>
                          <w:kern w:val="24"/>
                          <w:sz w:val="28"/>
                          <w:szCs w:val="28"/>
                        </w:rPr>
                        <w:t>Sector</w:t>
                      </w:r>
                      <w:r w:rsidRPr="00DA7D76">
                        <w:rPr>
                          <w:rFonts w:ascii="Times New Roman" w:hAnsi="Times New Roman" w:cs="Times New Roman"/>
                          <w:color w:val="0A1A44"/>
                          <w:kern w:val="24"/>
                          <w:sz w:val="28"/>
                          <w:szCs w:val="28"/>
                        </w:rPr>
                        <w:t>es Públicos e Privados</w:t>
                      </w:r>
                    </w:p>
                    <w:p w14:paraId="7EF94560" w14:textId="77777777" w:rsidR="00DA7D76" w:rsidRPr="006E7AB6" w:rsidRDefault="00DA7D76" w:rsidP="00DA7D76">
                      <w:pPr>
                        <w:rPr>
                          <w:rFonts w:ascii="Times New Roman" w:hAnsi="Times New Roman" w:cs="Times New Roman"/>
                          <w:color w:val="0A1A44"/>
                          <w:kern w:val="24"/>
                          <w:sz w:val="28"/>
                          <w:szCs w:val="28"/>
                        </w:rPr>
                      </w:pPr>
                      <w:r w:rsidRPr="006E7AB6">
                        <w:rPr>
                          <w:rFonts w:ascii="Times New Roman" w:hAnsi="Times New Roman" w:cs="Times New Roman"/>
                          <w:color w:val="0A1A44"/>
                          <w:kern w:val="24"/>
                          <w:sz w:val="28"/>
                          <w:szCs w:val="28"/>
                        </w:rPr>
                        <w:t>• Educação</w:t>
                      </w:r>
                    </w:p>
                    <w:p w14:paraId="3BE76877" w14:textId="349323C4" w:rsidR="00DA7D76" w:rsidRPr="006E7AB6" w:rsidRDefault="00DA7D76" w:rsidP="00DA7D76">
                      <w:pPr>
                        <w:rPr>
                          <w:rFonts w:ascii="Times New Roman" w:hAnsi="Times New Roman" w:cs="Times New Roman"/>
                          <w:color w:val="0A1A44"/>
                          <w:kern w:val="24"/>
                          <w:sz w:val="28"/>
                          <w:szCs w:val="28"/>
                        </w:rPr>
                      </w:pPr>
                      <w:r w:rsidRPr="006E7AB6">
                        <w:rPr>
                          <w:rFonts w:ascii="Times New Roman" w:hAnsi="Times New Roman" w:cs="Times New Roman"/>
                          <w:color w:val="0A1A44"/>
                          <w:kern w:val="24"/>
                          <w:sz w:val="28"/>
                          <w:szCs w:val="28"/>
                        </w:rPr>
                        <w:t>• Sociedade Civil</w:t>
                      </w:r>
                    </w:p>
                  </w:txbxContent>
                </v:textbox>
              </v:rect>
            </w:pict>
          </mc:Fallback>
        </mc:AlternateContent>
      </w:r>
      <w:r w:rsidRPr="00045206">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053C3102" wp14:editId="277F4095">
                <wp:simplePos x="0" y="0"/>
                <wp:positionH relativeFrom="column">
                  <wp:posOffset>4412615</wp:posOffset>
                </wp:positionH>
                <wp:positionV relativeFrom="paragraph">
                  <wp:posOffset>2516505</wp:posOffset>
                </wp:positionV>
                <wp:extent cx="2019300" cy="1828800"/>
                <wp:effectExtent l="19050" t="19050" r="19050" b="19050"/>
                <wp:wrapNone/>
                <wp:docPr id="5" name="Rectangle 4"/>
                <wp:cNvGraphicFramePr/>
                <a:graphic xmlns:a="http://schemas.openxmlformats.org/drawingml/2006/main">
                  <a:graphicData uri="http://schemas.microsoft.com/office/word/2010/wordprocessingShape">
                    <wps:wsp>
                      <wps:cNvSpPr/>
                      <wps:spPr>
                        <a:xfrm>
                          <a:off x="0" y="0"/>
                          <a:ext cx="2019300" cy="1828800"/>
                        </a:xfrm>
                        <a:prstGeom prst="rect">
                          <a:avLst/>
                        </a:prstGeom>
                        <a:solidFill>
                          <a:srgbClr val="FFFFFF"/>
                        </a:solidFill>
                        <a:ln w="38100">
                          <a:solidFill>
                            <a:srgbClr val="2BC4C3"/>
                          </a:solidFill>
                        </a:ln>
                      </wps:spPr>
                      <wps:style>
                        <a:lnRef idx="1">
                          <a:schemeClr val="accent1"/>
                        </a:lnRef>
                        <a:fillRef idx="3">
                          <a:schemeClr val="accent1"/>
                        </a:fillRef>
                        <a:effectRef idx="2">
                          <a:schemeClr val="accent1"/>
                        </a:effectRef>
                        <a:fontRef idx="minor">
                          <a:schemeClr val="lt1"/>
                        </a:fontRef>
                      </wps:style>
                      <wps:txbx>
                        <w:txbxContent>
                          <w:p w14:paraId="19FF33D3" w14:textId="71CA6171" w:rsidR="00DA7D76" w:rsidRPr="00DA7D76" w:rsidRDefault="00DA7D76" w:rsidP="00DA7D76">
                            <w:pPr>
                              <w:jc w:val="center"/>
                              <w:rPr>
                                <w:rFonts w:ascii="Times New Roman" w:hAnsi="Times New Roman" w:cs="Times New Roman"/>
                                <w:b/>
                                <w:bCs/>
                                <w:color w:val="0A1A44"/>
                                <w:kern w:val="24"/>
                                <w:sz w:val="28"/>
                                <w:szCs w:val="28"/>
                                <w14:ligatures w14:val="none"/>
                              </w:rPr>
                            </w:pPr>
                            <w:r w:rsidRPr="00DA7D76">
                              <w:rPr>
                                <w:rFonts w:ascii="Times New Roman" w:hAnsi="Times New Roman" w:cs="Times New Roman"/>
                                <w:b/>
                                <w:bCs/>
                                <w:color w:val="0A1A44"/>
                                <w:kern w:val="24"/>
                                <w:sz w:val="28"/>
                                <w:szCs w:val="28"/>
                              </w:rPr>
                              <w:t>Nível 3:</w:t>
                            </w:r>
                          </w:p>
                          <w:p w14:paraId="6E73F0A7" w14:textId="77777777" w:rsidR="00DA7D76" w:rsidRPr="00DA7D76" w:rsidRDefault="00DA7D76" w:rsidP="00DA7D76">
                            <w:pPr>
                              <w:jc w:val="center"/>
                              <w:rPr>
                                <w:rFonts w:ascii="Times New Roman" w:hAnsi="Times New Roman" w:cs="Times New Roman"/>
                                <w:b/>
                                <w:bCs/>
                                <w:color w:val="0A1A44"/>
                                <w:kern w:val="24"/>
                                <w:sz w:val="28"/>
                                <w:szCs w:val="28"/>
                              </w:rPr>
                            </w:pPr>
                            <w:r w:rsidRPr="00DA7D76">
                              <w:rPr>
                                <w:rFonts w:ascii="Times New Roman" w:hAnsi="Times New Roman" w:cs="Times New Roman"/>
                                <w:b/>
                                <w:bCs/>
                                <w:color w:val="0A1A44"/>
                                <w:kern w:val="24"/>
                                <w:sz w:val="28"/>
                                <w:szCs w:val="28"/>
                              </w:rPr>
                              <w:t>Capacitação</w:t>
                            </w:r>
                          </w:p>
                          <w:p w14:paraId="70E4300D" w14:textId="4D1253E7" w:rsidR="00DA7D76" w:rsidRPr="00DA7D76" w:rsidRDefault="00DA7D76" w:rsidP="00DA7D76">
                            <w:pPr>
                              <w:jc w:val="right"/>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Encarregados de Dados</w:t>
                            </w:r>
                          </w:p>
                          <w:p w14:paraId="7D144673" w14:textId="77777777" w:rsidR="00DA7D76" w:rsidRPr="00DA7D76" w:rsidRDefault="00DA7D76" w:rsidP="00DA7D76">
                            <w:pPr>
                              <w:jc w:val="right"/>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Formação</w:t>
                            </w:r>
                          </w:p>
                          <w:p w14:paraId="0DDFA0FE" w14:textId="77777777" w:rsidR="00DA7D76" w:rsidRPr="00DA7D76" w:rsidRDefault="00DA7D76" w:rsidP="00DA7D76">
                            <w:pPr>
                              <w:jc w:val="right"/>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Certificação</w:t>
                            </w:r>
                          </w:p>
                          <w:p w14:paraId="572FE373" w14:textId="77777777" w:rsidR="00DA7D76" w:rsidRDefault="00DA7D76" w:rsidP="00DA7D76">
                            <w:pPr>
                              <w:rPr>
                                <w:rFonts w:hAnsi="Aptos"/>
                                <w:color w:val="0A1A44"/>
                                <w:kern w:val="24"/>
                                <w:sz w:val="28"/>
                                <w:szCs w:val="28"/>
                              </w:rPr>
                            </w:pPr>
                            <w:r>
                              <w:rPr>
                                <w:rFonts w:hAnsi="Aptos"/>
                                <w:color w:val="0A1A44"/>
                                <w:kern w:val="24"/>
                                <w:sz w:val="28"/>
                                <w:szCs w:val="28"/>
                              </w:rPr>
                              <w:t>• Gestores</w:t>
                            </w:r>
                          </w:p>
                        </w:txbxContent>
                      </wps:txbx>
                      <wps:bodyPr wrap="square" rtlCol="0" anchor="ctr"/>
                    </wps:wsp>
                  </a:graphicData>
                </a:graphic>
                <wp14:sizeRelH relativeFrom="margin">
                  <wp14:pctWidth>0</wp14:pctWidth>
                </wp14:sizeRelH>
              </wp:anchor>
            </w:drawing>
          </mc:Choice>
          <mc:Fallback>
            <w:pict>
              <v:rect w14:anchorId="053C3102" id="Rectangle 4" o:spid="_x0000_s1028" style="position:absolute;left:0;text-align:left;margin-left:347.45pt;margin-top:198.15pt;width:159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" strokecolor="#2bc4c3" strokeweight="3pt">
                <v:textbox>
                  <w:txbxContent>
                    <w:p w14:paraId="19FF33D3" w14:textId="71CA6171" w:rsidR="00DA7D76" w:rsidRPr="00DA7D76" w:rsidRDefault="00DA7D76" w:rsidP="00DA7D76">
                      <w:pPr>
                        <w:jc w:val="center"/>
                        <w:rPr>
                          <w:rFonts w:ascii="Times New Roman" w:hAnsi="Times New Roman" w:cs="Times New Roman"/>
                          <w:b/>
                          <w:bCs/>
                          <w:color w:val="0A1A44"/>
                          <w:kern w:val="24"/>
                          <w:sz w:val="28"/>
                          <w:szCs w:val="28"/>
                          <w14:ligatures w14:val="none"/>
                        </w:rPr>
                      </w:pPr>
                      <w:r w:rsidRPr="00DA7D76">
                        <w:rPr>
                          <w:rFonts w:ascii="Times New Roman" w:hAnsi="Times New Roman" w:cs="Times New Roman"/>
                          <w:b/>
                          <w:bCs/>
                          <w:color w:val="0A1A44"/>
                          <w:kern w:val="24"/>
                          <w:sz w:val="28"/>
                          <w:szCs w:val="28"/>
                        </w:rPr>
                        <w:t>Nível 3:</w:t>
                      </w:r>
                    </w:p>
                    <w:p w14:paraId="6E73F0A7" w14:textId="77777777" w:rsidR="00DA7D76" w:rsidRPr="00DA7D76" w:rsidRDefault="00DA7D76" w:rsidP="00DA7D76">
                      <w:pPr>
                        <w:jc w:val="center"/>
                        <w:rPr>
                          <w:rFonts w:ascii="Times New Roman" w:hAnsi="Times New Roman" w:cs="Times New Roman"/>
                          <w:b/>
                          <w:bCs/>
                          <w:color w:val="0A1A44"/>
                          <w:kern w:val="24"/>
                          <w:sz w:val="28"/>
                          <w:szCs w:val="28"/>
                        </w:rPr>
                      </w:pPr>
                      <w:r w:rsidRPr="00DA7D76">
                        <w:rPr>
                          <w:rFonts w:ascii="Times New Roman" w:hAnsi="Times New Roman" w:cs="Times New Roman"/>
                          <w:b/>
                          <w:bCs/>
                          <w:color w:val="0A1A44"/>
                          <w:kern w:val="24"/>
                          <w:sz w:val="28"/>
                          <w:szCs w:val="28"/>
                        </w:rPr>
                        <w:t>Capacitação</w:t>
                      </w:r>
                    </w:p>
                    <w:p w14:paraId="70E4300D" w14:textId="4D1253E7" w:rsidR="00DA7D76" w:rsidRPr="00DA7D76" w:rsidRDefault="00DA7D76" w:rsidP="00DA7D76">
                      <w:pPr>
                        <w:jc w:val="right"/>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Encarregados de Dados</w:t>
                      </w:r>
                    </w:p>
                    <w:p w14:paraId="7D144673" w14:textId="77777777" w:rsidR="00DA7D76" w:rsidRPr="00DA7D76" w:rsidRDefault="00DA7D76" w:rsidP="00DA7D76">
                      <w:pPr>
                        <w:jc w:val="right"/>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Formação</w:t>
                      </w:r>
                    </w:p>
                    <w:p w14:paraId="0DDFA0FE" w14:textId="77777777" w:rsidR="00DA7D76" w:rsidRPr="00DA7D76" w:rsidRDefault="00DA7D76" w:rsidP="00DA7D76">
                      <w:pPr>
                        <w:jc w:val="right"/>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Certificação</w:t>
                      </w:r>
                    </w:p>
                    <w:p w14:paraId="572FE373" w14:textId="77777777" w:rsidR="00DA7D76" w:rsidRDefault="00DA7D76" w:rsidP="00DA7D76">
                      <w:pPr>
                        <w:rPr>
                          <w:rFonts w:hAnsi="Aptos"/>
                          <w:color w:val="0A1A44"/>
                          <w:kern w:val="24"/>
                          <w:sz w:val="28"/>
                          <w:szCs w:val="28"/>
                        </w:rPr>
                      </w:pPr>
                      <w:r>
                        <w:rPr>
                          <w:rFonts w:hAnsi="Aptos"/>
                          <w:color w:val="0A1A44"/>
                          <w:kern w:val="24"/>
                          <w:sz w:val="28"/>
                          <w:szCs w:val="28"/>
                        </w:rPr>
                        <w:t>• Gestores</w:t>
                      </w:r>
                    </w:p>
                  </w:txbxContent>
                </v:textbox>
              </v:rect>
            </w:pict>
          </mc:Fallback>
        </mc:AlternateContent>
      </w:r>
      <w:r w:rsidRPr="00045206">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04080433" wp14:editId="26A9CD0A">
                <wp:simplePos x="0" y="0"/>
                <wp:positionH relativeFrom="column">
                  <wp:posOffset>2539365</wp:posOffset>
                </wp:positionH>
                <wp:positionV relativeFrom="paragraph">
                  <wp:posOffset>1624330</wp:posOffset>
                </wp:positionV>
                <wp:extent cx="1987550" cy="1828800"/>
                <wp:effectExtent l="19050" t="19050" r="12700" b="19050"/>
                <wp:wrapNone/>
                <wp:docPr id="4" name="Rectangle 3"/>
                <wp:cNvGraphicFramePr/>
                <a:graphic xmlns:a="http://schemas.openxmlformats.org/drawingml/2006/main">
                  <a:graphicData uri="http://schemas.microsoft.com/office/word/2010/wordprocessingShape">
                    <wps:wsp>
                      <wps:cNvSpPr/>
                      <wps:spPr>
                        <a:xfrm>
                          <a:off x="0" y="0"/>
                          <a:ext cx="1987550" cy="1828800"/>
                        </a:xfrm>
                        <a:prstGeom prst="rect">
                          <a:avLst/>
                        </a:prstGeom>
                        <a:solidFill>
                          <a:srgbClr val="FFFFFF"/>
                        </a:solidFill>
                        <a:ln w="38100">
                          <a:solidFill>
                            <a:srgbClr val="2BC4C3"/>
                          </a:solidFill>
                        </a:ln>
                      </wps:spPr>
                      <wps:style>
                        <a:lnRef idx="1">
                          <a:schemeClr val="accent1"/>
                        </a:lnRef>
                        <a:fillRef idx="3">
                          <a:schemeClr val="accent1"/>
                        </a:fillRef>
                        <a:effectRef idx="2">
                          <a:schemeClr val="accent1"/>
                        </a:effectRef>
                        <a:fontRef idx="minor">
                          <a:schemeClr val="lt1"/>
                        </a:fontRef>
                      </wps:style>
                      <wps:txbx>
                        <w:txbxContent>
                          <w:p w14:paraId="6508C560" w14:textId="12977281" w:rsidR="00DA7D76" w:rsidRPr="00DA7D76" w:rsidRDefault="00DA7D76" w:rsidP="00DA7D76">
                            <w:pPr>
                              <w:jc w:val="center"/>
                              <w:rPr>
                                <w:rFonts w:ascii="Times New Roman" w:hAnsi="Times New Roman" w:cs="Times New Roman"/>
                                <w:b/>
                                <w:bCs/>
                                <w:color w:val="0A1A44"/>
                                <w:kern w:val="24"/>
                                <w:sz w:val="28"/>
                                <w:szCs w:val="28"/>
                                <w14:ligatures w14:val="none"/>
                              </w:rPr>
                            </w:pPr>
                            <w:r w:rsidRPr="00DA7D76">
                              <w:rPr>
                                <w:rFonts w:ascii="Times New Roman" w:hAnsi="Times New Roman" w:cs="Times New Roman"/>
                                <w:b/>
                                <w:bCs/>
                                <w:color w:val="0A1A44"/>
                                <w:kern w:val="24"/>
                                <w:sz w:val="28"/>
                                <w:szCs w:val="28"/>
                              </w:rPr>
                              <w:t>Nível 2: Fundação e Estruturação da Governação de Dados</w:t>
                            </w:r>
                          </w:p>
                          <w:p w14:paraId="1C88D702" w14:textId="77777777" w:rsidR="00DA7D76" w:rsidRPr="00DA7D76" w:rsidRDefault="00DA7D76" w:rsidP="00DA7D76">
                            <w:pPr>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Conselho Nacional</w:t>
                            </w:r>
                          </w:p>
                          <w:p w14:paraId="48AD271E" w14:textId="4CB5415C" w:rsidR="00DA7D76" w:rsidRPr="00DA7D76" w:rsidRDefault="00DA7D76" w:rsidP="00DA7D76">
                            <w:pPr>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xml:space="preserve">• </w:t>
                            </w:r>
                            <w:r w:rsidRPr="00DA7D76">
                              <w:rPr>
                                <w:rFonts w:ascii="Times New Roman" w:hAnsi="Times New Roman" w:cs="Times New Roman"/>
                                <w:color w:val="0A1A44"/>
                                <w:kern w:val="24"/>
                                <w:sz w:val="28"/>
                                <w:szCs w:val="28"/>
                              </w:rPr>
                              <w:t>Directivas</w:t>
                            </w:r>
                          </w:p>
                          <w:p w14:paraId="35C27700" w14:textId="77777777" w:rsidR="00DA7D76" w:rsidRPr="00DA7D76" w:rsidRDefault="00DA7D76" w:rsidP="00DA7D76">
                            <w:pPr>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Normas</w:t>
                            </w:r>
                          </w:p>
                          <w:p w14:paraId="005C1152" w14:textId="77777777" w:rsidR="00DA7D76" w:rsidRDefault="00DA7D76" w:rsidP="00DA7D76">
                            <w:pPr>
                              <w:rPr>
                                <w:rFonts w:hAnsi="Aptos"/>
                                <w:color w:val="0A1A44"/>
                                <w:kern w:val="24"/>
                                <w:sz w:val="28"/>
                                <w:szCs w:val="28"/>
                              </w:rPr>
                            </w:pPr>
                            <w:r>
                              <w:rPr>
                                <w:rFonts w:hAnsi="Aptos"/>
                                <w:color w:val="0A1A44"/>
                                <w:kern w:val="24"/>
                                <w:sz w:val="28"/>
                                <w:szCs w:val="28"/>
                              </w:rPr>
                              <w:t>• Auditórios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4080433" id="Rectangle 3" o:spid="_x0000_s1029" style="position:absolute;left:0;text-align:left;margin-left:199.95pt;margin-top:127.9pt;width:156.5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" strokecolor="#2bc4c3" strokeweight="3pt">
                <v:textbox>
                  <w:txbxContent>
                    <w:p w14:paraId="6508C560" w14:textId="12977281" w:rsidR="00DA7D76" w:rsidRPr="00DA7D76" w:rsidRDefault="00DA7D76" w:rsidP="00DA7D76">
                      <w:pPr>
                        <w:jc w:val="center"/>
                        <w:rPr>
                          <w:rFonts w:ascii="Times New Roman" w:hAnsi="Times New Roman" w:cs="Times New Roman"/>
                          <w:b/>
                          <w:bCs/>
                          <w:color w:val="0A1A44"/>
                          <w:kern w:val="24"/>
                          <w:sz w:val="28"/>
                          <w:szCs w:val="28"/>
                          <w14:ligatures w14:val="none"/>
                        </w:rPr>
                      </w:pPr>
                      <w:r w:rsidRPr="00DA7D76">
                        <w:rPr>
                          <w:rFonts w:ascii="Times New Roman" w:hAnsi="Times New Roman" w:cs="Times New Roman"/>
                          <w:b/>
                          <w:bCs/>
                          <w:color w:val="0A1A44"/>
                          <w:kern w:val="24"/>
                          <w:sz w:val="28"/>
                          <w:szCs w:val="28"/>
                        </w:rPr>
                        <w:t>Nível 2: Fundação e Estruturação da Governação de Dados</w:t>
                      </w:r>
                    </w:p>
                    <w:p w14:paraId="1C88D702" w14:textId="77777777" w:rsidR="00DA7D76" w:rsidRPr="00DA7D76" w:rsidRDefault="00DA7D76" w:rsidP="00DA7D76">
                      <w:pPr>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Conselho Nacional</w:t>
                      </w:r>
                    </w:p>
                    <w:p w14:paraId="48AD271E" w14:textId="4CB5415C" w:rsidR="00DA7D76" w:rsidRPr="00DA7D76" w:rsidRDefault="00DA7D76" w:rsidP="00DA7D76">
                      <w:pPr>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xml:space="preserve">• </w:t>
                      </w:r>
                      <w:r w:rsidRPr="00DA7D76">
                        <w:rPr>
                          <w:rFonts w:ascii="Times New Roman" w:hAnsi="Times New Roman" w:cs="Times New Roman"/>
                          <w:color w:val="0A1A44"/>
                          <w:kern w:val="24"/>
                          <w:sz w:val="28"/>
                          <w:szCs w:val="28"/>
                        </w:rPr>
                        <w:t>Directivas</w:t>
                      </w:r>
                    </w:p>
                    <w:p w14:paraId="35C27700" w14:textId="77777777" w:rsidR="00DA7D76" w:rsidRPr="00DA7D76" w:rsidRDefault="00DA7D76" w:rsidP="00DA7D76">
                      <w:pPr>
                        <w:rPr>
                          <w:rFonts w:ascii="Times New Roman" w:hAnsi="Times New Roman" w:cs="Times New Roman"/>
                          <w:color w:val="0A1A44"/>
                          <w:kern w:val="24"/>
                          <w:sz w:val="28"/>
                          <w:szCs w:val="28"/>
                        </w:rPr>
                      </w:pPr>
                      <w:r w:rsidRPr="00DA7D76">
                        <w:rPr>
                          <w:rFonts w:ascii="Times New Roman" w:hAnsi="Times New Roman" w:cs="Times New Roman"/>
                          <w:color w:val="0A1A44"/>
                          <w:kern w:val="24"/>
                          <w:sz w:val="28"/>
                          <w:szCs w:val="28"/>
                        </w:rPr>
                        <w:t>• Normas</w:t>
                      </w:r>
                    </w:p>
                    <w:p w14:paraId="005C1152" w14:textId="77777777" w:rsidR="00DA7D76" w:rsidRDefault="00DA7D76" w:rsidP="00DA7D76">
                      <w:pPr>
                        <w:rPr>
                          <w:rFonts w:hAnsi="Aptos"/>
                          <w:color w:val="0A1A44"/>
                          <w:kern w:val="24"/>
                          <w:sz w:val="28"/>
                          <w:szCs w:val="28"/>
                        </w:rPr>
                      </w:pPr>
                      <w:r>
                        <w:rPr>
                          <w:rFonts w:hAnsi="Aptos"/>
                          <w:color w:val="0A1A44"/>
                          <w:kern w:val="24"/>
                          <w:sz w:val="28"/>
                          <w:szCs w:val="28"/>
                        </w:rPr>
                        <w:t>• Auditórios</w:t>
                      </w:r>
                    </w:p>
                  </w:txbxContent>
                </v:textbox>
              </v:rect>
            </w:pict>
          </mc:Fallback>
        </mc:AlternateContent>
      </w:r>
      <w:r w:rsidRPr="00045206">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610AC1F7" wp14:editId="4CE0F270">
                <wp:simplePos x="0" y="0"/>
                <wp:positionH relativeFrom="column">
                  <wp:posOffset>4231640</wp:posOffset>
                </wp:positionH>
                <wp:positionV relativeFrom="paragraph">
                  <wp:posOffset>265430</wp:posOffset>
                </wp:positionV>
                <wp:extent cx="1974850" cy="1828800"/>
                <wp:effectExtent l="19050" t="19050" r="25400" b="19050"/>
                <wp:wrapNone/>
                <wp:docPr id="3" name="Rectangle 2"/>
                <wp:cNvGraphicFramePr/>
                <a:graphic xmlns:a="http://schemas.openxmlformats.org/drawingml/2006/main">
                  <a:graphicData uri="http://schemas.microsoft.com/office/word/2010/wordprocessingShape">
                    <wps:wsp>
                      <wps:cNvSpPr/>
                      <wps:spPr>
                        <a:xfrm>
                          <a:off x="0" y="0"/>
                          <a:ext cx="1974850" cy="1828800"/>
                        </a:xfrm>
                        <a:prstGeom prst="rect">
                          <a:avLst/>
                        </a:prstGeom>
                        <a:solidFill>
                          <a:srgbClr val="FFFFFF"/>
                        </a:solidFill>
                        <a:ln w="38100">
                          <a:solidFill>
                            <a:srgbClr val="F3C14E"/>
                          </a:solidFill>
                        </a:ln>
                      </wps:spPr>
                      <wps:style>
                        <a:lnRef idx="1">
                          <a:schemeClr val="accent1"/>
                        </a:lnRef>
                        <a:fillRef idx="3">
                          <a:schemeClr val="accent1"/>
                        </a:fillRef>
                        <a:effectRef idx="2">
                          <a:schemeClr val="accent1"/>
                        </a:effectRef>
                        <a:fontRef idx="minor">
                          <a:schemeClr val="lt1"/>
                        </a:fontRef>
                      </wps:style>
                      <wps:txbx>
                        <w:txbxContent>
                          <w:p w14:paraId="2FD76727" w14:textId="44A1543F" w:rsidR="00DA7D76" w:rsidRPr="00DA7D76" w:rsidRDefault="00DA7D76" w:rsidP="00DA7D76">
                            <w:pPr>
                              <w:jc w:val="center"/>
                              <w:rPr>
                                <w:rFonts w:ascii="Times New Roman" w:hAnsi="Times New Roman" w:cs="Times New Roman"/>
                                <w:b/>
                                <w:bCs/>
                                <w:color w:val="0A1A44"/>
                                <w:kern w:val="24"/>
                                <w:sz w:val="28"/>
                                <w:szCs w:val="28"/>
                              </w:rPr>
                            </w:pPr>
                            <w:r>
                              <w:rPr>
                                <w:rFonts w:ascii="Times New Roman" w:hAnsi="Times New Roman" w:cs="Times New Roman"/>
                                <w:b/>
                                <w:bCs/>
                                <w:color w:val="0A1A44"/>
                                <w:kern w:val="24"/>
                                <w:sz w:val="28"/>
                                <w:szCs w:val="28"/>
                              </w:rPr>
                              <w:t>Nível 1: Fortalecimento da ANPD</w:t>
                            </w:r>
                          </w:p>
                          <w:p w14:paraId="09916059" w14:textId="1865C085" w:rsidR="00DA7D76" w:rsidRDefault="00DA7D76" w:rsidP="00DA7D76">
                            <w:pPr>
                              <w:rPr>
                                <w:rFonts w:ascii="Times New Roman" w:hAnsi="Times New Roman" w:cs="Times New Roman"/>
                                <w:color w:val="0A1A44"/>
                                <w:kern w:val="24"/>
                                <w:sz w:val="28"/>
                                <w:szCs w:val="28"/>
                              </w:rPr>
                            </w:pPr>
                            <w:r>
                              <w:rPr>
                                <w:rFonts w:ascii="Times New Roman" w:hAnsi="Times New Roman" w:cs="Times New Roman"/>
                                <w:color w:val="0A1A44"/>
                                <w:kern w:val="24"/>
                                <w:sz w:val="28"/>
                                <w:szCs w:val="28"/>
                              </w:rPr>
                              <w:t>Estabelecimento de Atribuições e</w:t>
                            </w:r>
                          </w:p>
                          <w:p w14:paraId="759D0E8B" w14:textId="3EDF9C91" w:rsidR="00DA7D76" w:rsidRPr="00DA7D76" w:rsidRDefault="00DA7D76" w:rsidP="00DA7D76">
                            <w:pPr>
                              <w:jc w:val="right"/>
                              <w:rPr>
                                <w:rFonts w:ascii="Times New Roman" w:hAnsi="Times New Roman" w:cs="Times New Roman"/>
                                <w:color w:val="0A1A44"/>
                                <w:kern w:val="24"/>
                                <w:sz w:val="28"/>
                                <w:szCs w:val="28"/>
                              </w:rPr>
                            </w:pPr>
                            <w:r>
                              <w:rPr>
                                <w:rFonts w:ascii="Times New Roman" w:hAnsi="Times New Roman" w:cs="Times New Roman"/>
                                <w:color w:val="0A1A44"/>
                                <w:kern w:val="24"/>
                                <w:sz w:val="28"/>
                                <w:szCs w:val="28"/>
                              </w:rPr>
                              <w:t>Poderes</w:t>
                            </w:r>
                          </w:p>
                        </w:txbxContent>
                      </wps:txbx>
                      <wps:bodyPr wrap="square" rtlCol="0" anchor="ctr"/>
                    </wps:wsp>
                  </a:graphicData>
                </a:graphic>
                <wp14:sizeRelH relativeFrom="margin">
                  <wp14:pctWidth>0</wp14:pctWidth>
                </wp14:sizeRelH>
              </wp:anchor>
            </w:drawing>
          </mc:Choice>
          <mc:Fallback>
            <w:pict>
              <v:rect w14:anchorId="610AC1F7" id="Rectangle 2" o:spid="_x0000_s1030" style="position:absolute;left:0;text-align:left;margin-left:333.2pt;margin-top:20.9pt;width:155.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" strokecolor="#f3c14e" strokeweight="3pt">
                <v:textbox>
                  <w:txbxContent>
                    <w:p w14:paraId="2FD76727" w14:textId="44A1543F" w:rsidR="00DA7D76" w:rsidRPr="00DA7D76" w:rsidRDefault="00DA7D76" w:rsidP="00DA7D76">
                      <w:pPr>
                        <w:jc w:val="center"/>
                        <w:rPr>
                          <w:rFonts w:ascii="Times New Roman" w:hAnsi="Times New Roman" w:cs="Times New Roman"/>
                          <w:b/>
                          <w:bCs/>
                          <w:color w:val="0A1A44"/>
                          <w:kern w:val="24"/>
                          <w:sz w:val="28"/>
                          <w:szCs w:val="28"/>
                        </w:rPr>
                      </w:pPr>
                      <w:r>
                        <w:rPr>
                          <w:rFonts w:ascii="Times New Roman" w:hAnsi="Times New Roman" w:cs="Times New Roman"/>
                          <w:b/>
                          <w:bCs/>
                          <w:color w:val="0A1A44"/>
                          <w:kern w:val="24"/>
                          <w:sz w:val="28"/>
                          <w:szCs w:val="28"/>
                        </w:rPr>
                        <w:t>Nível 1: Fortalecimento da ANPD</w:t>
                      </w:r>
                    </w:p>
                    <w:p w14:paraId="09916059" w14:textId="1865C085" w:rsidR="00DA7D76" w:rsidRDefault="00DA7D76" w:rsidP="00DA7D76">
                      <w:pPr>
                        <w:rPr>
                          <w:rFonts w:ascii="Times New Roman" w:hAnsi="Times New Roman" w:cs="Times New Roman"/>
                          <w:color w:val="0A1A44"/>
                          <w:kern w:val="24"/>
                          <w:sz w:val="28"/>
                          <w:szCs w:val="28"/>
                        </w:rPr>
                      </w:pPr>
                      <w:r>
                        <w:rPr>
                          <w:rFonts w:ascii="Times New Roman" w:hAnsi="Times New Roman" w:cs="Times New Roman"/>
                          <w:color w:val="0A1A44"/>
                          <w:kern w:val="24"/>
                          <w:sz w:val="28"/>
                          <w:szCs w:val="28"/>
                        </w:rPr>
                        <w:t>Estabelecimento de Atribuições e</w:t>
                      </w:r>
                    </w:p>
                    <w:p w14:paraId="759D0E8B" w14:textId="3EDF9C91" w:rsidR="00DA7D76" w:rsidRPr="00DA7D76" w:rsidRDefault="00DA7D76" w:rsidP="00DA7D76">
                      <w:pPr>
                        <w:jc w:val="right"/>
                        <w:rPr>
                          <w:rFonts w:ascii="Times New Roman" w:hAnsi="Times New Roman" w:cs="Times New Roman"/>
                          <w:color w:val="0A1A44"/>
                          <w:kern w:val="24"/>
                          <w:sz w:val="28"/>
                          <w:szCs w:val="28"/>
                        </w:rPr>
                      </w:pPr>
                      <w:r>
                        <w:rPr>
                          <w:rFonts w:ascii="Times New Roman" w:hAnsi="Times New Roman" w:cs="Times New Roman"/>
                          <w:color w:val="0A1A44"/>
                          <w:kern w:val="24"/>
                          <w:sz w:val="28"/>
                          <w:szCs w:val="28"/>
                        </w:rPr>
                        <w:t>Poderes</w:t>
                      </w:r>
                    </w:p>
                  </w:txbxContent>
                </v:textbox>
              </v:rect>
            </w:pict>
          </mc:Fallback>
        </mc:AlternateContent>
      </w:r>
      <w:r w:rsidR="00045206" w:rsidRPr="00045206">
        <w:rPr>
          <w:b/>
          <w:bCs/>
          <w:noProof/>
        </w:rPr>
        <mc:AlternateContent>
          <mc:Choice Requires="wps">
            <w:drawing>
              <wp:anchor distT="0" distB="0" distL="114300" distR="114300" simplePos="0" relativeHeight="251665408" behindDoc="0" locked="0" layoutInCell="1" allowOverlap="1" wp14:anchorId="2AF262B8" wp14:editId="4378F2E9">
                <wp:simplePos x="0" y="0"/>
                <wp:positionH relativeFrom="column">
                  <wp:posOffset>1497965</wp:posOffset>
                </wp:positionH>
                <wp:positionV relativeFrom="paragraph">
                  <wp:posOffset>6891655</wp:posOffset>
                </wp:positionV>
                <wp:extent cx="1943100" cy="1720850"/>
                <wp:effectExtent l="57150" t="38100" r="76200" b="88900"/>
                <wp:wrapNone/>
                <wp:docPr id="8" name="Rectangle 7"/>
                <wp:cNvGraphicFramePr/>
                <a:graphic xmlns:a="http://schemas.openxmlformats.org/drawingml/2006/main">
                  <a:graphicData uri="http://schemas.microsoft.com/office/word/2010/wordprocessingShape">
                    <wps:wsp>
                      <wps:cNvSpPr/>
                      <wps:spPr>
                        <a:xfrm>
                          <a:off x="0" y="0"/>
                          <a:ext cx="1943100" cy="1720850"/>
                        </a:xfrm>
                        <a:prstGeom prst="rect">
                          <a:avLst/>
                        </a:prstGeom>
                        <a:solidFill>
                          <a:srgbClr val="FFFFFF"/>
                        </a:solidFill>
                        <a:ln w="38100" cap="flat" cmpd="sng" algn="ctr">
                          <a:solidFill>
                            <a:srgbClr val="F3C14E"/>
                          </a:solidFill>
                          <a:prstDash val="solid"/>
                        </a:ln>
                        <a:effectLst>
                          <a:outerShdw blurRad="40000" dist="23000" dir="5400000" rotWithShape="0">
                            <a:srgbClr val="000000">
                              <a:alpha val="35000"/>
                            </a:srgbClr>
                          </a:outerShdw>
                        </a:effectLst>
                      </wps:spPr>
                      <wps:txbx>
                        <w:txbxContent>
                          <w:p w14:paraId="2535633E" w14:textId="77777777" w:rsidR="006E7AB6" w:rsidRPr="006E7AB6" w:rsidRDefault="006E7AB6" w:rsidP="006E7AB6">
                            <w:pPr>
                              <w:jc w:val="center"/>
                              <w:rPr>
                                <w:rFonts w:ascii="Times New Roman" w:eastAsia="+mn-ea" w:hAnsi="Times New Roman" w:cs="Times New Roman"/>
                                <w:b/>
                                <w:bCs/>
                                <w:color w:val="0A1A44"/>
                                <w:kern w:val="24"/>
                                <w:sz w:val="28"/>
                                <w:szCs w:val="28"/>
                                <w14:ligatures w14:val="none"/>
                              </w:rPr>
                            </w:pPr>
                            <w:r w:rsidRPr="006E7AB6">
                              <w:rPr>
                                <w:rFonts w:ascii="Times New Roman" w:eastAsia="+mn-ea" w:hAnsi="Times New Roman" w:cs="Times New Roman"/>
                                <w:b/>
                                <w:bCs/>
                                <w:color w:val="0A1A44"/>
                                <w:kern w:val="24"/>
                                <w:sz w:val="28"/>
                                <w:szCs w:val="28"/>
                              </w:rPr>
                              <w:t>Nível 5:</w:t>
                            </w:r>
                          </w:p>
                          <w:p w14:paraId="0C2CFE72" w14:textId="77777777" w:rsidR="006E7AB6" w:rsidRPr="006E7AB6" w:rsidRDefault="006E7AB6" w:rsidP="006E7AB6">
                            <w:pPr>
                              <w:jc w:val="center"/>
                              <w:rPr>
                                <w:rFonts w:ascii="Times New Roman" w:eastAsia="+mn-ea" w:hAnsi="Times New Roman" w:cs="Times New Roman"/>
                                <w:b/>
                                <w:bCs/>
                                <w:color w:val="0A1A44"/>
                                <w:kern w:val="24"/>
                                <w:sz w:val="28"/>
                                <w:szCs w:val="28"/>
                              </w:rPr>
                            </w:pPr>
                            <w:r w:rsidRPr="006E7AB6">
                              <w:rPr>
                                <w:rFonts w:ascii="Times New Roman" w:eastAsia="+mn-ea" w:hAnsi="Times New Roman" w:cs="Times New Roman"/>
                                <w:b/>
                                <w:bCs/>
                                <w:color w:val="0A1A44"/>
                                <w:kern w:val="24"/>
                                <w:sz w:val="28"/>
                                <w:szCs w:val="28"/>
                              </w:rPr>
                              <w:t>Inovação</w:t>
                            </w:r>
                          </w:p>
                          <w:p w14:paraId="352A0261" w14:textId="77777777" w:rsidR="006E7AB6" w:rsidRPr="006E7AB6" w:rsidRDefault="006E7AB6" w:rsidP="006E7AB6">
                            <w:pPr>
                              <w:rPr>
                                <w:rFonts w:ascii="Times New Roman" w:eastAsia="+mn-ea" w:hAnsi="Times New Roman" w:cs="Times New Roman"/>
                                <w:color w:val="0A1A44"/>
                                <w:kern w:val="24"/>
                                <w:sz w:val="28"/>
                                <w:szCs w:val="28"/>
                              </w:rPr>
                            </w:pPr>
                            <w:r w:rsidRPr="006E7AB6">
                              <w:rPr>
                                <w:rFonts w:ascii="Times New Roman" w:eastAsia="+mn-ea" w:hAnsi="Times New Roman" w:cs="Times New Roman"/>
                                <w:color w:val="0A1A44"/>
                                <w:kern w:val="24"/>
                                <w:sz w:val="28"/>
                                <w:szCs w:val="28"/>
                              </w:rPr>
                              <w:t>• Auditórios</w:t>
                            </w:r>
                          </w:p>
                          <w:p w14:paraId="27AA0819" w14:textId="77777777" w:rsidR="006E7AB6" w:rsidRPr="006E7AB6" w:rsidRDefault="006E7AB6" w:rsidP="006E7AB6">
                            <w:pPr>
                              <w:rPr>
                                <w:rFonts w:ascii="Times New Roman" w:eastAsia="+mn-ea" w:hAnsi="Times New Roman" w:cs="Times New Roman"/>
                                <w:color w:val="0A1A44"/>
                                <w:kern w:val="24"/>
                                <w:sz w:val="28"/>
                                <w:szCs w:val="28"/>
                              </w:rPr>
                            </w:pPr>
                            <w:r w:rsidRPr="006E7AB6">
                              <w:rPr>
                                <w:rFonts w:ascii="Times New Roman" w:eastAsia="+mn-ea" w:hAnsi="Times New Roman" w:cs="Times New Roman"/>
                                <w:color w:val="0A1A44"/>
                                <w:kern w:val="24"/>
                                <w:sz w:val="28"/>
                                <w:szCs w:val="28"/>
                              </w:rPr>
                              <w:t>• Revisões</w:t>
                            </w:r>
                          </w:p>
                          <w:p w14:paraId="0AC55432" w14:textId="755B536F" w:rsidR="006E7AB6" w:rsidRPr="006E7AB6" w:rsidRDefault="006E7AB6" w:rsidP="006E7AB6">
                            <w:pPr>
                              <w:rPr>
                                <w:rFonts w:ascii="Times New Roman" w:eastAsia="+mn-ea" w:hAnsi="Times New Roman" w:cs="Times New Roman"/>
                                <w:color w:val="0A1A44"/>
                                <w:kern w:val="24"/>
                                <w:sz w:val="28"/>
                                <w:szCs w:val="28"/>
                              </w:rPr>
                            </w:pPr>
                            <w:r w:rsidRPr="006E7AB6">
                              <w:rPr>
                                <w:rFonts w:ascii="Times New Roman" w:eastAsia="+mn-ea" w:hAnsi="Times New Roman" w:cs="Times New Roman"/>
                                <w:color w:val="0A1A44"/>
                                <w:kern w:val="24"/>
                                <w:sz w:val="28"/>
                                <w:szCs w:val="28"/>
                              </w:rPr>
                              <w:t>• Maturidade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AF262B8" id="Rectangle 7" o:spid="_x0000_s1031" style="position:absolute;left:0;text-align:left;margin-left:117.95pt;margin-top:542.65pt;width:153pt;height:1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" strokecolor="#f3c14e" strokeweight="3pt">
                <v:shadow on="t" color="black" opacity="22937f" origin=",.5" offset="0,.63889mm"/>
                <v:textbox>
                  <w:txbxContent>
                    <w:p w14:paraId="2535633E" w14:textId="77777777" w:rsidR="006E7AB6" w:rsidRPr="006E7AB6" w:rsidRDefault="006E7AB6" w:rsidP="006E7AB6">
                      <w:pPr>
                        <w:jc w:val="center"/>
                        <w:rPr>
                          <w:rFonts w:ascii="Times New Roman" w:eastAsia="+mn-ea" w:hAnsi="Times New Roman" w:cs="Times New Roman"/>
                          <w:b/>
                          <w:bCs/>
                          <w:color w:val="0A1A44"/>
                          <w:kern w:val="24"/>
                          <w:sz w:val="28"/>
                          <w:szCs w:val="28"/>
                          <w14:ligatures w14:val="none"/>
                        </w:rPr>
                      </w:pPr>
                      <w:r w:rsidRPr="006E7AB6">
                        <w:rPr>
                          <w:rFonts w:ascii="Times New Roman" w:eastAsia="+mn-ea" w:hAnsi="Times New Roman" w:cs="Times New Roman"/>
                          <w:b/>
                          <w:bCs/>
                          <w:color w:val="0A1A44"/>
                          <w:kern w:val="24"/>
                          <w:sz w:val="28"/>
                          <w:szCs w:val="28"/>
                        </w:rPr>
                        <w:t>Nível 5:</w:t>
                      </w:r>
                    </w:p>
                    <w:p w14:paraId="0C2CFE72" w14:textId="77777777" w:rsidR="006E7AB6" w:rsidRPr="006E7AB6" w:rsidRDefault="006E7AB6" w:rsidP="006E7AB6">
                      <w:pPr>
                        <w:jc w:val="center"/>
                        <w:rPr>
                          <w:rFonts w:ascii="Times New Roman" w:eastAsia="+mn-ea" w:hAnsi="Times New Roman" w:cs="Times New Roman"/>
                          <w:b/>
                          <w:bCs/>
                          <w:color w:val="0A1A44"/>
                          <w:kern w:val="24"/>
                          <w:sz w:val="28"/>
                          <w:szCs w:val="28"/>
                        </w:rPr>
                      </w:pPr>
                      <w:r w:rsidRPr="006E7AB6">
                        <w:rPr>
                          <w:rFonts w:ascii="Times New Roman" w:eastAsia="+mn-ea" w:hAnsi="Times New Roman" w:cs="Times New Roman"/>
                          <w:b/>
                          <w:bCs/>
                          <w:color w:val="0A1A44"/>
                          <w:kern w:val="24"/>
                          <w:sz w:val="28"/>
                          <w:szCs w:val="28"/>
                        </w:rPr>
                        <w:t>Inovação</w:t>
                      </w:r>
                    </w:p>
                    <w:p w14:paraId="352A0261" w14:textId="77777777" w:rsidR="006E7AB6" w:rsidRPr="006E7AB6" w:rsidRDefault="006E7AB6" w:rsidP="006E7AB6">
                      <w:pPr>
                        <w:rPr>
                          <w:rFonts w:ascii="Times New Roman" w:eastAsia="+mn-ea" w:hAnsi="Times New Roman" w:cs="Times New Roman"/>
                          <w:color w:val="0A1A44"/>
                          <w:kern w:val="24"/>
                          <w:sz w:val="28"/>
                          <w:szCs w:val="28"/>
                        </w:rPr>
                      </w:pPr>
                      <w:r w:rsidRPr="006E7AB6">
                        <w:rPr>
                          <w:rFonts w:ascii="Times New Roman" w:eastAsia="+mn-ea" w:hAnsi="Times New Roman" w:cs="Times New Roman"/>
                          <w:color w:val="0A1A44"/>
                          <w:kern w:val="24"/>
                          <w:sz w:val="28"/>
                          <w:szCs w:val="28"/>
                        </w:rPr>
                        <w:t>• Auditórios</w:t>
                      </w:r>
                    </w:p>
                    <w:p w14:paraId="27AA0819" w14:textId="77777777" w:rsidR="006E7AB6" w:rsidRPr="006E7AB6" w:rsidRDefault="006E7AB6" w:rsidP="006E7AB6">
                      <w:pPr>
                        <w:rPr>
                          <w:rFonts w:ascii="Times New Roman" w:eastAsia="+mn-ea" w:hAnsi="Times New Roman" w:cs="Times New Roman"/>
                          <w:color w:val="0A1A44"/>
                          <w:kern w:val="24"/>
                          <w:sz w:val="28"/>
                          <w:szCs w:val="28"/>
                        </w:rPr>
                      </w:pPr>
                      <w:r w:rsidRPr="006E7AB6">
                        <w:rPr>
                          <w:rFonts w:ascii="Times New Roman" w:eastAsia="+mn-ea" w:hAnsi="Times New Roman" w:cs="Times New Roman"/>
                          <w:color w:val="0A1A44"/>
                          <w:kern w:val="24"/>
                          <w:sz w:val="28"/>
                          <w:szCs w:val="28"/>
                        </w:rPr>
                        <w:t>• Revisões</w:t>
                      </w:r>
                    </w:p>
                    <w:p w14:paraId="0AC55432" w14:textId="755B536F" w:rsidR="006E7AB6" w:rsidRPr="006E7AB6" w:rsidRDefault="006E7AB6" w:rsidP="006E7AB6">
                      <w:pPr>
                        <w:rPr>
                          <w:rFonts w:ascii="Times New Roman" w:eastAsia="+mn-ea" w:hAnsi="Times New Roman" w:cs="Times New Roman"/>
                          <w:color w:val="0A1A44"/>
                          <w:kern w:val="24"/>
                          <w:sz w:val="28"/>
                          <w:szCs w:val="28"/>
                        </w:rPr>
                      </w:pPr>
                      <w:r w:rsidRPr="006E7AB6">
                        <w:rPr>
                          <w:rFonts w:ascii="Times New Roman" w:eastAsia="+mn-ea" w:hAnsi="Times New Roman" w:cs="Times New Roman"/>
                          <w:color w:val="0A1A44"/>
                          <w:kern w:val="24"/>
                          <w:sz w:val="28"/>
                          <w:szCs w:val="28"/>
                        </w:rPr>
                        <w:t>• Maturidade</w:t>
                      </w:r>
                    </w:p>
                  </w:txbxContent>
                </v:textbox>
              </v:rect>
            </w:pict>
          </mc:Fallback>
        </mc:AlternateContent>
      </w:r>
      <w:r w:rsidR="006E7AB6" w:rsidRPr="00045206">
        <w:rPr>
          <w:rFonts w:ascii="Times New Roman" w:hAnsi="Times New Roman" w:cs="Times New Roman"/>
          <w:b/>
          <w:bCs/>
        </w:rPr>
        <w:t xml:space="preserve">ANEXO </w:t>
      </w:r>
      <w:r>
        <w:rPr>
          <w:rFonts w:ascii="Times New Roman" w:hAnsi="Times New Roman" w:cs="Times New Roman"/>
          <w:b/>
          <w:bCs/>
        </w:rPr>
        <w:t>2</w:t>
      </w:r>
      <w:r w:rsidR="006E7AB6" w:rsidRPr="00045206">
        <w:rPr>
          <w:rFonts w:ascii="Times New Roman" w:hAnsi="Times New Roman" w:cs="Times New Roman"/>
          <w:b/>
          <w:bCs/>
        </w:rPr>
        <w:t xml:space="preserve"> - ESPIRAL DE IMPLEMENTAÇÃO</w:t>
      </w:r>
    </w:p>
    <w:sectPr w:rsidR="00DA7D76" w:rsidRPr="00045206" w:rsidSect="004E61A8">
      <w:foot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3FB9" w14:textId="77777777" w:rsidR="00545EAA" w:rsidRDefault="00545EAA" w:rsidP="003C1D08">
      <w:pPr>
        <w:spacing w:after="0" w:line="240" w:lineRule="auto"/>
      </w:pPr>
      <w:r>
        <w:separator/>
      </w:r>
    </w:p>
  </w:endnote>
  <w:endnote w:type="continuationSeparator" w:id="0">
    <w:p w14:paraId="5FA9ACC5" w14:textId="77777777" w:rsidR="00545EAA" w:rsidRDefault="00545EAA" w:rsidP="003C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107905"/>
      <w:docPartObj>
        <w:docPartGallery w:val="Page Numbers (Bottom of Page)"/>
        <w:docPartUnique/>
      </w:docPartObj>
    </w:sdtPr>
    <w:sdtEndPr>
      <w:rPr>
        <w:noProof/>
      </w:rPr>
    </w:sdtEndPr>
    <w:sdtContent>
      <w:p w14:paraId="52BC62D5" w14:textId="771590FD" w:rsidR="003C1D08" w:rsidRDefault="003C1D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BCE5BA" w14:textId="77777777" w:rsidR="003C1D08" w:rsidRDefault="003C1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7EB2" w14:textId="77777777" w:rsidR="00545EAA" w:rsidRDefault="00545EAA" w:rsidP="003C1D08">
      <w:pPr>
        <w:spacing w:after="0" w:line="240" w:lineRule="auto"/>
      </w:pPr>
      <w:r>
        <w:separator/>
      </w:r>
    </w:p>
  </w:footnote>
  <w:footnote w:type="continuationSeparator" w:id="0">
    <w:p w14:paraId="077F6FA8" w14:textId="77777777" w:rsidR="00545EAA" w:rsidRDefault="00545EAA" w:rsidP="003C1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1D9"/>
    <w:multiLevelType w:val="hybridMultilevel"/>
    <w:tmpl w:val="F72E2D8E"/>
    <w:lvl w:ilvl="0" w:tplc="43B27CD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FD1327"/>
    <w:multiLevelType w:val="hybridMultilevel"/>
    <w:tmpl w:val="59F8D94E"/>
    <w:lvl w:ilvl="0" w:tplc="AC4EA74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0D50DF"/>
    <w:multiLevelType w:val="hybridMultilevel"/>
    <w:tmpl w:val="1C38EC8E"/>
    <w:lvl w:ilvl="0" w:tplc="D55EFFDA">
      <w:start w:val="10"/>
      <w:numFmt w:val="bullet"/>
      <w:lvlText w:val="-"/>
      <w:lvlJc w:val="left"/>
      <w:pPr>
        <w:ind w:left="1440" w:hanging="360"/>
      </w:pPr>
      <w:rPr>
        <w:rFonts w:ascii="Times New Roman" w:eastAsia="Calibri"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0A297A92"/>
    <w:multiLevelType w:val="multilevel"/>
    <w:tmpl w:val="1DFA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A186C"/>
    <w:multiLevelType w:val="hybridMultilevel"/>
    <w:tmpl w:val="461E42DA"/>
    <w:lvl w:ilvl="0" w:tplc="351A6CA2">
      <w:start w:val="1"/>
      <w:numFmt w:val="decimal"/>
      <w:lvlText w:val="%1."/>
      <w:lvlJc w:val="left"/>
      <w:pPr>
        <w:ind w:left="1020" w:hanging="360"/>
      </w:pPr>
    </w:lvl>
    <w:lvl w:ilvl="1" w:tplc="0A42CC24">
      <w:start w:val="1"/>
      <w:numFmt w:val="decimal"/>
      <w:lvlText w:val="%2."/>
      <w:lvlJc w:val="left"/>
      <w:pPr>
        <w:ind w:left="1020" w:hanging="360"/>
      </w:pPr>
    </w:lvl>
    <w:lvl w:ilvl="2" w:tplc="3912EDC4">
      <w:start w:val="1"/>
      <w:numFmt w:val="decimal"/>
      <w:lvlText w:val="%3."/>
      <w:lvlJc w:val="left"/>
      <w:pPr>
        <w:ind w:left="1020" w:hanging="360"/>
      </w:pPr>
    </w:lvl>
    <w:lvl w:ilvl="3" w:tplc="FDDEEB26">
      <w:start w:val="1"/>
      <w:numFmt w:val="decimal"/>
      <w:lvlText w:val="%4."/>
      <w:lvlJc w:val="left"/>
      <w:pPr>
        <w:ind w:left="1020" w:hanging="360"/>
      </w:pPr>
    </w:lvl>
    <w:lvl w:ilvl="4" w:tplc="B2BC7C9A">
      <w:start w:val="1"/>
      <w:numFmt w:val="decimal"/>
      <w:lvlText w:val="%5."/>
      <w:lvlJc w:val="left"/>
      <w:pPr>
        <w:ind w:left="1020" w:hanging="360"/>
      </w:pPr>
    </w:lvl>
    <w:lvl w:ilvl="5" w:tplc="9B3827BE">
      <w:start w:val="1"/>
      <w:numFmt w:val="decimal"/>
      <w:lvlText w:val="%6."/>
      <w:lvlJc w:val="left"/>
      <w:pPr>
        <w:ind w:left="1020" w:hanging="360"/>
      </w:pPr>
    </w:lvl>
    <w:lvl w:ilvl="6" w:tplc="F6CEC9B2">
      <w:start w:val="1"/>
      <w:numFmt w:val="decimal"/>
      <w:lvlText w:val="%7."/>
      <w:lvlJc w:val="left"/>
      <w:pPr>
        <w:ind w:left="1020" w:hanging="360"/>
      </w:pPr>
    </w:lvl>
    <w:lvl w:ilvl="7" w:tplc="53BA89E2">
      <w:start w:val="1"/>
      <w:numFmt w:val="decimal"/>
      <w:lvlText w:val="%8."/>
      <w:lvlJc w:val="left"/>
      <w:pPr>
        <w:ind w:left="1020" w:hanging="360"/>
      </w:pPr>
    </w:lvl>
    <w:lvl w:ilvl="8" w:tplc="1A28BAF4">
      <w:start w:val="1"/>
      <w:numFmt w:val="decimal"/>
      <w:lvlText w:val="%9."/>
      <w:lvlJc w:val="left"/>
      <w:pPr>
        <w:ind w:left="1020" w:hanging="360"/>
      </w:pPr>
    </w:lvl>
  </w:abstractNum>
  <w:abstractNum w:abstractNumId="5" w15:restartNumberingAfterBreak="0">
    <w:nsid w:val="11286789"/>
    <w:multiLevelType w:val="hybridMultilevel"/>
    <w:tmpl w:val="52EA47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E23D4"/>
    <w:multiLevelType w:val="hybridMultilevel"/>
    <w:tmpl w:val="69AAFB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456EB4"/>
    <w:multiLevelType w:val="hybridMultilevel"/>
    <w:tmpl w:val="7B2479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E262BF"/>
    <w:multiLevelType w:val="hybridMultilevel"/>
    <w:tmpl w:val="F1284072"/>
    <w:lvl w:ilvl="0" w:tplc="D66A6266">
      <w:start w:val="1"/>
      <w:numFmt w:val="decimal"/>
      <w:lvlText w:val="%1."/>
      <w:lvlJc w:val="left"/>
      <w:pPr>
        <w:ind w:left="1020" w:hanging="360"/>
      </w:pPr>
    </w:lvl>
    <w:lvl w:ilvl="1" w:tplc="6DA00AB4">
      <w:start w:val="1"/>
      <w:numFmt w:val="decimal"/>
      <w:lvlText w:val="%2."/>
      <w:lvlJc w:val="left"/>
      <w:pPr>
        <w:ind w:left="1020" w:hanging="360"/>
      </w:pPr>
    </w:lvl>
    <w:lvl w:ilvl="2" w:tplc="DF2EACBE">
      <w:start w:val="1"/>
      <w:numFmt w:val="decimal"/>
      <w:lvlText w:val="%3."/>
      <w:lvlJc w:val="left"/>
      <w:pPr>
        <w:ind w:left="1020" w:hanging="360"/>
      </w:pPr>
    </w:lvl>
    <w:lvl w:ilvl="3" w:tplc="611C007E">
      <w:start w:val="1"/>
      <w:numFmt w:val="decimal"/>
      <w:lvlText w:val="%4."/>
      <w:lvlJc w:val="left"/>
      <w:pPr>
        <w:ind w:left="1020" w:hanging="360"/>
      </w:pPr>
    </w:lvl>
    <w:lvl w:ilvl="4" w:tplc="5F76AD7A">
      <w:start w:val="1"/>
      <w:numFmt w:val="decimal"/>
      <w:lvlText w:val="%5."/>
      <w:lvlJc w:val="left"/>
      <w:pPr>
        <w:ind w:left="1020" w:hanging="360"/>
      </w:pPr>
    </w:lvl>
    <w:lvl w:ilvl="5" w:tplc="CACED836">
      <w:start w:val="1"/>
      <w:numFmt w:val="decimal"/>
      <w:lvlText w:val="%6."/>
      <w:lvlJc w:val="left"/>
      <w:pPr>
        <w:ind w:left="1020" w:hanging="360"/>
      </w:pPr>
    </w:lvl>
    <w:lvl w:ilvl="6" w:tplc="481EFE80">
      <w:start w:val="1"/>
      <w:numFmt w:val="decimal"/>
      <w:lvlText w:val="%7."/>
      <w:lvlJc w:val="left"/>
      <w:pPr>
        <w:ind w:left="1020" w:hanging="360"/>
      </w:pPr>
    </w:lvl>
    <w:lvl w:ilvl="7" w:tplc="1F568FA8">
      <w:start w:val="1"/>
      <w:numFmt w:val="decimal"/>
      <w:lvlText w:val="%8."/>
      <w:lvlJc w:val="left"/>
      <w:pPr>
        <w:ind w:left="1020" w:hanging="360"/>
      </w:pPr>
    </w:lvl>
    <w:lvl w:ilvl="8" w:tplc="A3BA9BB0">
      <w:start w:val="1"/>
      <w:numFmt w:val="decimal"/>
      <w:lvlText w:val="%9."/>
      <w:lvlJc w:val="left"/>
      <w:pPr>
        <w:ind w:left="1020" w:hanging="360"/>
      </w:pPr>
    </w:lvl>
  </w:abstractNum>
  <w:abstractNum w:abstractNumId="9" w15:restartNumberingAfterBreak="0">
    <w:nsid w:val="20895E3D"/>
    <w:multiLevelType w:val="multilevel"/>
    <w:tmpl w:val="4D00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A2968"/>
    <w:multiLevelType w:val="hybridMultilevel"/>
    <w:tmpl w:val="674076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1C11A83"/>
    <w:multiLevelType w:val="hybridMultilevel"/>
    <w:tmpl w:val="B96C134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AB812B5"/>
    <w:multiLevelType w:val="hybridMultilevel"/>
    <w:tmpl w:val="A69409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B267F09"/>
    <w:multiLevelType w:val="multilevel"/>
    <w:tmpl w:val="C0725414"/>
    <w:lvl w:ilvl="0">
      <w:start w:val="16"/>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BCD06E2"/>
    <w:multiLevelType w:val="hybridMultilevel"/>
    <w:tmpl w:val="8E84ECD6"/>
    <w:lvl w:ilvl="0" w:tplc="E7E86D4C">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654FD"/>
    <w:multiLevelType w:val="hybridMultilevel"/>
    <w:tmpl w:val="7B0012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F7A18B0"/>
    <w:multiLevelType w:val="hybridMultilevel"/>
    <w:tmpl w:val="756E9E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FAA42A9"/>
    <w:multiLevelType w:val="hybridMultilevel"/>
    <w:tmpl w:val="2A9E7A14"/>
    <w:lvl w:ilvl="0" w:tplc="E97A98D4">
      <w:start w:val="1"/>
      <w:numFmt w:val="decimal"/>
      <w:lvlText w:val="%1."/>
      <w:lvlJc w:val="left"/>
      <w:pPr>
        <w:ind w:left="1020" w:hanging="360"/>
      </w:pPr>
    </w:lvl>
    <w:lvl w:ilvl="1" w:tplc="96A8106A">
      <w:start w:val="1"/>
      <w:numFmt w:val="decimal"/>
      <w:lvlText w:val="%2."/>
      <w:lvlJc w:val="left"/>
      <w:pPr>
        <w:ind w:left="1020" w:hanging="360"/>
      </w:pPr>
    </w:lvl>
    <w:lvl w:ilvl="2" w:tplc="19EE149C">
      <w:start w:val="1"/>
      <w:numFmt w:val="decimal"/>
      <w:lvlText w:val="%3."/>
      <w:lvlJc w:val="left"/>
      <w:pPr>
        <w:ind w:left="1020" w:hanging="360"/>
      </w:pPr>
    </w:lvl>
    <w:lvl w:ilvl="3" w:tplc="FDC038E6">
      <w:start w:val="1"/>
      <w:numFmt w:val="decimal"/>
      <w:lvlText w:val="%4."/>
      <w:lvlJc w:val="left"/>
      <w:pPr>
        <w:ind w:left="1020" w:hanging="360"/>
      </w:pPr>
    </w:lvl>
    <w:lvl w:ilvl="4" w:tplc="4DDA1C06">
      <w:start w:val="1"/>
      <w:numFmt w:val="decimal"/>
      <w:lvlText w:val="%5."/>
      <w:lvlJc w:val="left"/>
      <w:pPr>
        <w:ind w:left="1020" w:hanging="360"/>
      </w:pPr>
    </w:lvl>
    <w:lvl w:ilvl="5" w:tplc="5882FBBA">
      <w:start w:val="1"/>
      <w:numFmt w:val="decimal"/>
      <w:lvlText w:val="%6."/>
      <w:lvlJc w:val="left"/>
      <w:pPr>
        <w:ind w:left="1020" w:hanging="360"/>
      </w:pPr>
    </w:lvl>
    <w:lvl w:ilvl="6" w:tplc="C0B69282">
      <w:start w:val="1"/>
      <w:numFmt w:val="decimal"/>
      <w:lvlText w:val="%7."/>
      <w:lvlJc w:val="left"/>
      <w:pPr>
        <w:ind w:left="1020" w:hanging="360"/>
      </w:pPr>
    </w:lvl>
    <w:lvl w:ilvl="7" w:tplc="31CEFB32">
      <w:start w:val="1"/>
      <w:numFmt w:val="decimal"/>
      <w:lvlText w:val="%8."/>
      <w:lvlJc w:val="left"/>
      <w:pPr>
        <w:ind w:left="1020" w:hanging="360"/>
      </w:pPr>
    </w:lvl>
    <w:lvl w:ilvl="8" w:tplc="78E8D3DE">
      <w:start w:val="1"/>
      <w:numFmt w:val="decimal"/>
      <w:lvlText w:val="%9."/>
      <w:lvlJc w:val="left"/>
      <w:pPr>
        <w:ind w:left="1020" w:hanging="360"/>
      </w:pPr>
    </w:lvl>
  </w:abstractNum>
  <w:abstractNum w:abstractNumId="18" w15:restartNumberingAfterBreak="0">
    <w:nsid w:val="30E27F87"/>
    <w:multiLevelType w:val="hybridMultilevel"/>
    <w:tmpl w:val="86C00B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3A74B84"/>
    <w:multiLevelType w:val="hybridMultilevel"/>
    <w:tmpl w:val="A82668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3C67E9B"/>
    <w:multiLevelType w:val="hybridMultilevel"/>
    <w:tmpl w:val="AADEAA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46839D2"/>
    <w:multiLevelType w:val="hybridMultilevel"/>
    <w:tmpl w:val="DD48ABE2"/>
    <w:lvl w:ilvl="0" w:tplc="B5786D84">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34FF59B3"/>
    <w:multiLevelType w:val="hybridMultilevel"/>
    <w:tmpl w:val="AF3ABE16"/>
    <w:lvl w:ilvl="0" w:tplc="A7944E20">
      <w:start w:val="10"/>
      <w:numFmt w:val="bullet"/>
      <w:lvlText w:val="-"/>
      <w:lvlJc w:val="left"/>
      <w:pPr>
        <w:ind w:left="1080" w:hanging="360"/>
      </w:pPr>
      <w:rPr>
        <w:rFonts w:ascii="Times New Roman" w:eastAsia="Calibr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3587490B"/>
    <w:multiLevelType w:val="hybridMultilevel"/>
    <w:tmpl w:val="D2A83582"/>
    <w:lvl w:ilvl="0" w:tplc="81BA3F3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85436D1"/>
    <w:multiLevelType w:val="hybridMultilevel"/>
    <w:tmpl w:val="79BCA3CC"/>
    <w:lvl w:ilvl="0" w:tplc="787EE982">
      <w:start w:val="1"/>
      <w:numFmt w:val="lowerLetter"/>
      <w:lvlText w:val="%1)"/>
      <w:lvlJc w:val="left"/>
      <w:pPr>
        <w:ind w:left="720" w:hanging="360"/>
      </w:pPr>
      <w:rPr>
        <w:rFonts w:ascii="Times New Roman" w:eastAsia="Calibri"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C095BC1"/>
    <w:multiLevelType w:val="hybridMultilevel"/>
    <w:tmpl w:val="AF8C06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2493A93"/>
    <w:multiLevelType w:val="hybridMultilevel"/>
    <w:tmpl w:val="C6B0F5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2840CE9"/>
    <w:multiLevelType w:val="hybridMultilevel"/>
    <w:tmpl w:val="F94A2464"/>
    <w:lvl w:ilvl="0" w:tplc="ACEA1996">
      <w:start w:val="10"/>
      <w:numFmt w:val="bullet"/>
      <w:lvlText w:val="-"/>
      <w:lvlJc w:val="left"/>
      <w:pPr>
        <w:ind w:left="1800" w:hanging="360"/>
      </w:pPr>
      <w:rPr>
        <w:rFonts w:ascii="Times New Roman" w:eastAsia="Calibri" w:hAnsi="Times New Roman" w:cs="Times New Roman"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8" w15:restartNumberingAfterBreak="0">
    <w:nsid w:val="435719F5"/>
    <w:multiLevelType w:val="hybridMultilevel"/>
    <w:tmpl w:val="256AA4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38A4249"/>
    <w:multiLevelType w:val="hybridMultilevel"/>
    <w:tmpl w:val="5D620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6AC7C84"/>
    <w:multiLevelType w:val="hybridMultilevel"/>
    <w:tmpl w:val="70586B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49D001D7"/>
    <w:multiLevelType w:val="hybridMultilevel"/>
    <w:tmpl w:val="6A5014A8"/>
    <w:lvl w:ilvl="0" w:tplc="8DBE3610">
      <w:start w:val="10"/>
      <w:numFmt w:val="bullet"/>
      <w:lvlText w:val="-"/>
      <w:lvlJc w:val="left"/>
      <w:pPr>
        <w:ind w:left="2160" w:hanging="360"/>
      </w:pPr>
      <w:rPr>
        <w:rFonts w:ascii="Times New Roman" w:eastAsia="Calibri" w:hAnsi="Times New Roman" w:cs="Times New Roman"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2" w15:restartNumberingAfterBreak="0">
    <w:nsid w:val="4C36792B"/>
    <w:multiLevelType w:val="hybridMultilevel"/>
    <w:tmpl w:val="6BB0AA3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4D1C701A"/>
    <w:multiLevelType w:val="multilevel"/>
    <w:tmpl w:val="EB526D36"/>
    <w:lvl w:ilvl="0">
      <w:start w:val="16"/>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0976D1D"/>
    <w:multiLevelType w:val="hybridMultilevel"/>
    <w:tmpl w:val="884C3A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2553AC3"/>
    <w:multiLevelType w:val="hybridMultilevel"/>
    <w:tmpl w:val="26387F8C"/>
    <w:lvl w:ilvl="0" w:tplc="9E7A214A">
      <w:start w:val="1"/>
      <w:numFmt w:val="decimal"/>
      <w:lvlText w:val="%1."/>
      <w:lvlJc w:val="left"/>
      <w:pPr>
        <w:ind w:left="1020" w:hanging="360"/>
      </w:pPr>
    </w:lvl>
    <w:lvl w:ilvl="1" w:tplc="6C86D20E">
      <w:start w:val="1"/>
      <w:numFmt w:val="decimal"/>
      <w:lvlText w:val="%2."/>
      <w:lvlJc w:val="left"/>
      <w:pPr>
        <w:ind w:left="1020" w:hanging="360"/>
      </w:pPr>
    </w:lvl>
    <w:lvl w:ilvl="2" w:tplc="22D48906">
      <w:start w:val="1"/>
      <w:numFmt w:val="decimal"/>
      <w:lvlText w:val="%3."/>
      <w:lvlJc w:val="left"/>
      <w:pPr>
        <w:ind w:left="1020" w:hanging="360"/>
      </w:pPr>
    </w:lvl>
    <w:lvl w:ilvl="3" w:tplc="3668BB32">
      <w:start w:val="1"/>
      <w:numFmt w:val="decimal"/>
      <w:lvlText w:val="%4."/>
      <w:lvlJc w:val="left"/>
      <w:pPr>
        <w:ind w:left="1020" w:hanging="360"/>
      </w:pPr>
    </w:lvl>
    <w:lvl w:ilvl="4" w:tplc="09F6936A">
      <w:start w:val="1"/>
      <w:numFmt w:val="decimal"/>
      <w:lvlText w:val="%5."/>
      <w:lvlJc w:val="left"/>
      <w:pPr>
        <w:ind w:left="1020" w:hanging="360"/>
      </w:pPr>
    </w:lvl>
    <w:lvl w:ilvl="5" w:tplc="BF28DE7C">
      <w:start w:val="1"/>
      <w:numFmt w:val="decimal"/>
      <w:lvlText w:val="%6."/>
      <w:lvlJc w:val="left"/>
      <w:pPr>
        <w:ind w:left="1020" w:hanging="360"/>
      </w:pPr>
    </w:lvl>
    <w:lvl w:ilvl="6" w:tplc="D2CED132">
      <w:start w:val="1"/>
      <w:numFmt w:val="decimal"/>
      <w:lvlText w:val="%7."/>
      <w:lvlJc w:val="left"/>
      <w:pPr>
        <w:ind w:left="1020" w:hanging="360"/>
      </w:pPr>
    </w:lvl>
    <w:lvl w:ilvl="7" w:tplc="08F03014">
      <w:start w:val="1"/>
      <w:numFmt w:val="decimal"/>
      <w:lvlText w:val="%8."/>
      <w:lvlJc w:val="left"/>
      <w:pPr>
        <w:ind w:left="1020" w:hanging="360"/>
      </w:pPr>
    </w:lvl>
    <w:lvl w:ilvl="8" w:tplc="C6261DD2">
      <w:start w:val="1"/>
      <w:numFmt w:val="decimal"/>
      <w:lvlText w:val="%9."/>
      <w:lvlJc w:val="left"/>
      <w:pPr>
        <w:ind w:left="1020" w:hanging="360"/>
      </w:pPr>
    </w:lvl>
  </w:abstractNum>
  <w:abstractNum w:abstractNumId="36" w15:restartNumberingAfterBreak="0">
    <w:nsid w:val="52670866"/>
    <w:multiLevelType w:val="hybridMultilevel"/>
    <w:tmpl w:val="2C1EC5C0"/>
    <w:lvl w:ilvl="0" w:tplc="3A2E73F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56704155"/>
    <w:multiLevelType w:val="multilevel"/>
    <w:tmpl w:val="8280F0A8"/>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67E5C49"/>
    <w:multiLevelType w:val="hybridMultilevel"/>
    <w:tmpl w:val="69E873CA"/>
    <w:lvl w:ilvl="0" w:tplc="762A92E6">
      <w:start w:val="1"/>
      <w:numFmt w:val="decimal"/>
      <w:lvlText w:val="%1."/>
      <w:lvlJc w:val="left"/>
      <w:pPr>
        <w:ind w:left="1020" w:hanging="360"/>
      </w:pPr>
    </w:lvl>
    <w:lvl w:ilvl="1" w:tplc="03F29B08">
      <w:start w:val="1"/>
      <w:numFmt w:val="decimal"/>
      <w:lvlText w:val="%2."/>
      <w:lvlJc w:val="left"/>
      <w:pPr>
        <w:ind w:left="1020" w:hanging="360"/>
      </w:pPr>
    </w:lvl>
    <w:lvl w:ilvl="2" w:tplc="F4DA1686">
      <w:start w:val="1"/>
      <w:numFmt w:val="decimal"/>
      <w:lvlText w:val="%3."/>
      <w:lvlJc w:val="left"/>
      <w:pPr>
        <w:ind w:left="1020" w:hanging="360"/>
      </w:pPr>
    </w:lvl>
    <w:lvl w:ilvl="3" w:tplc="8C9CD74A">
      <w:start w:val="1"/>
      <w:numFmt w:val="decimal"/>
      <w:lvlText w:val="%4."/>
      <w:lvlJc w:val="left"/>
      <w:pPr>
        <w:ind w:left="1020" w:hanging="360"/>
      </w:pPr>
    </w:lvl>
    <w:lvl w:ilvl="4" w:tplc="DBD8819A">
      <w:start w:val="1"/>
      <w:numFmt w:val="decimal"/>
      <w:lvlText w:val="%5."/>
      <w:lvlJc w:val="left"/>
      <w:pPr>
        <w:ind w:left="1020" w:hanging="360"/>
      </w:pPr>
    </w:lvl>
    <w:lvl w:ilvl="5" w:tplc="72C8FEC4">
      <w:start w:val="1"/>
      <w:numFmt w:val="decimal"/>
      <w:lvlText w:val="%6."/>
      <w:lvlJc w:val="left"/>
      <w:pPr>
        <w:ind w:left="1020" w:hanging="360"/>
      </w:pPr>
    </w:lvl>
    <w:lvl w:ilvl="6" w:tplc="4FDE9114">
      <w:start w:val="1"/>
      <w:numFmt w:val="decimal"/>
      <w:lvlText w:val="%7."/>
      <w:lvlJc w:val="left"/>
      <w:pPr>
        <w:ind w:left="1020" w:hanging="360"/>
      </w:pPr>
    </w:lvl>
    <w:lvl w:ilvl="7" w:tplc="4474673C">
      <w:start w:val="1"/>
      <w:numFmt w:val="decimal"/>
      <w:lvlText w:val="%8."/>
      <w:lvlJc w:val="left"/>
      <w:pPr>
        <w:ind w:left="1020" w:hanging="360"/>
      </w:pPr>
    </w:lvl>
    <w:lvl w:ilvl="8" w:tplc="EC540014">
      <w:start w:val="1"/>
      <w:numFmt w:val="decimal"/>
      <w:lvlText w:val="%9."/>
      <w:lvlJc w:val="left"/>
      <w:pPr>
        <w:ind w:left="1020" w:hanging="360"/>
      </w:pPr>
    </w:lvl>
  </w:abstractNum>
  <w:abstractNum w:abstractNumId="39" w15:restartNumberingAfterBreak="0">
    <w:nsid w:val="57F10228"/>
    <w:multiLevelType w:val="hybridMultilevel"/>
    <w:tmpl w:val="473636C2"/>
    <w:lvl w:ilvl="0" w:tplc="0EAAFA0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58CF3AC0"/>
    <w:multiLevelType w:val="hybridMultilevel"/>
    <w:tmpl w:val="30548C6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1" w15:restartNumberingAfterBreak="0">
    <w:nsid w:val="5B0813A5"/>
    <w:multiLevelType w:val="hybridMultilevel"/>
    <w:tmpl w:val="B9E877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5C631AB8"/>
    <w:multiLevelType w:val="hybridMultilevel"/>
    <w:tmpl w:val="8B8AC9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EE83D53"/>
    <w:multiLevelType w:val="hybridMultilevel"/>
    <w:tmpl w:val="A504139A"/>
    <w:lvl w:ilvl="0" w:tplc="4BBE2274">
      <w:start w:val="1"/>
      <w:numFmt w:val="decimal"/>
      <w:lvlText w:val="%1."/>
      <w:lvlJc w:val="left"/>
      <w:pPr>
        <w:ind w:left="1020" w:hanging="360"/>
      </w:pPr>
    </w:lvl>
    <w:lvl w:ilvl="1" w:tplc="0BEC9816">
      <w:start w:val="1"/>
      <w:numFmt w:val="decimal"/>
      <w:lvlText w:val="%2."/>
      <w:lvlJc w:val="left"/>
      <w:pPr>
        <w:ind w:left="1020" w:hanging="360"/>
      </w:pPr>
    </w:lvl>
    <w:lvl w:ilvl="2" w:tplc="2EF01282">
      <w:start w:val="1"/>
      <w:numFmt w:val="decimal"/>
      <w:lvlText w:val="%3."/>
      <w:lvlJc w:val="left"/>
      <w:pPr>
        <w:ind w:left="1020" w:hanging="360"/>
      </w:pPr>
    </w:lvl>
    <w:lvl w:ilvl="3" w:tplc="703C1DF8">
      <w:start w:val="1"/>
      <w:numFmt w:val="decimal"/>
      <w:lvlText w:val="%4."/>
      <w:lvlJc w:val="left"/>
      <w:pPr>
        <w:ind w:left="1020" w:hanging="360"/>
      </w:pPr>
    </w:lvl>
    <w:lvl w:ilvl="4" w:tplc="220EF6B4">
      <w:start w:val="1"/>
      <w:numFmt w:val="decimal"/>
      <w:lvlText w:val="%5."/>
      <w:lvlJc w:val="left"/>
      <w:pPr>
        <w:ind w:left="1020" w:hanging="360"/>
      </w:pPr>
    </w:lvl>
    <w:lvl w:ilvl="5" w:tplc="0FEC0EC2">
      <w:start w:val="1"/>
      <w:numFmt w:val="decimal"/>
      <w:lvlText w:val="%6."/>
      <w:lvlJc w:val="left"/>
      <w:pPr>
        <w:ind w:left="1020" w:hanging="360"/>
      </w:pPr>
    </w:lvl>
    <w:lvl w:ilvl="6" w:tplc="76F4108C">
      <w:start w:val="1"/>
      <w:numFmt w:val="decimal"/>
      <w:lvlText w:val="%7."/>
      <w:lvlJc w:val="left"/>
      <w:pPr>
        <w:ind w:left="1020" w:hanging="360"/>
      </w:pPr>
    </w:lvl>
    <w:lvl w:ilvl="7" w:tplc="10DE70C6">
      <w:start w:val="1"/>
      <w:numFmt w:val="decimal"/>
      <w:lvlText w:val="%8."/>
      <w:lvlJc w:val="left"/>
      <w:pPr>
        <w:ind w:left="1020" w:hanging="360"/>
      </w:pPr>
    </w:lvl>
    <w:lvl w:ilvl="8" w:tplc="B8D8D1DE">
      <w:start w:val="1"/>
      <w:numFmt w:val="decimal"/>
      <w:lvlText w:val="%9."/>
      <w:lvlJc w:val="left"/>
      <w:pPr>
        <w:ind w:left="1020" w:hanging="360"/>
      </w:pPr>
    </w:lvl>
  </w:abstractNum>
  <w:abstractNum w:abstractNumId="44" w15:restartNumberingAfterBreak="0">
    <w:nsid w:val="5FE21ECD"/>
    <w:multiLevelType w:val="hybridMultilevel"/>
    <w:tmpl w:val="4260B458"/>
    <w:lvl w:ilvl="0" w:tplc="7B2499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334104C"/>
    <w:multiLevelType w:val="hybridMultilevel"/>
    <w:tmpl w:val="2F7E4336"/>
    <w:lvl w:ilvl="0" w:tplc="1E3AF4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643C1066"/>
    <w:multiLevelType w:val="hybridMultilevel"/>
    <w:tmpl w:val="01462C50"/>
    <w:lvl w:ilvl="0" w:tplc="56AC81C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6479413F"/>
    <w:multiLevelType w:val="hybridMultilevel"/>
    <w:tmpl w:val="B6EC09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665C19B5"/>
    <w:multiLevelType w:val="hybridMultilevel"/>
    <w:tmpl w:val="D504B7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692E5CD9"/>
    <w:multiLevelType w:val="hybridMultilevel"/>
    <w:tmpl w:val="783CF07C"/>
    <w:lvl w:ilvl="0" w:tplc="572CCF3C">
      <w:start w:val="1"/>
      <w:numFmt w:val="decimal"/>
      <w:lvlText w:val="%1."/>
      <w:lvlJc w:val="left"/>
      <w:pPr>
        <w:ind w:left="1020" w:hanging="360"/>
      </w:pPr>
    </w:lvl>
    <w:lvl w:ilvl="1" w:tplc="DF0EDA0C">
      <w:start w:val="1"/>
      <w:numFmt w:val="decimal"/>
      <w:lvlText w:val="%2."/>
      <w:lvlJc w:val="left"/>
      <w:pPr>
        <w:ind w:left="1020" w:hanging="360"/>
      </w:pPr>
    </w:lvl>
    <w:lvl w:ilvl="2" w:tplc="B104564A">
      <w:start w:val="1"/>
      <w:numFmt w:val="decimal"/>
      <w:lvlText w:val="%3."/>
      <w:lvlJc w:val="left"/>
      <w:pPr>
        <w:ind w:left="1020" w:hanging="360"/>
      </w:pPr>
    </w:lvl>
    <w:lvl w:ilvl="3" w:tplc="EC7CEBF4">
      <w:start w:val="1"/>
      <w:numFmt w:val="decimal"/>
      <w:lvlText w:val="%4."/>
      <w:lvlJc w:val="left"/>
      <w:pPr>
        <w:ind w:left="1020" w:hanging="360"/>
      </w:pPr>
    </w:lvl>
    <w:lvl w:ilvl="4" w:tplc="9C8AEA3A">
      <w:start w:val="1"/>
      <w:numFmt w:val="decimal"/>
      <w:lvlText w:val="%5."/>
      <w:lvlJc w:val="left"/>
      <w:pPr>
        <w:ind w:left="1020" w:hanging="360"/>
      </w:pPr>
    </w:lvl>
    <w:lvl w:ilvl="5" w:tplc="510838B2">
      <w:start w:val="1"/>
      <w:numFmt w:val="decimal"/>
      <w:lvlText w:val="%6."/>
      <w:lvlJc w:val="left"/>
      <w:pPr>
        <w:ind w:left="1020" w:hanging="360"/>
      </w:pPr>
    </w:lvl>
    <w:lvl w:ilvl="6" w:tplc="58621164">
      <w:start w:val="1"/>
      <w:numFmt w:val="decimal"/>
      <w:lvlText w:val="%7."/>
      <w:lvlJc w:val="left"/>
      <w:pPr>
        <w:ind w:left="1020" w:hanging="360"/>
      </w:pPr>
    </w:lvl>
    <w:lvl w:ilvl="7" w:tplc="7880520C">
      <w:start w:val="1"/>
      <w:numFmt w:val="decimal"/>
      <w:lvlText w:val="%8."/>
      <w:lvlJc w:val="left"/>
      <w:pPr>
        <w:ind w:left="1020" w:hanging="360"/>
      </w:pPr>
    </w:lvl>
    <w:lvl w:ilvl="8" w:tplc="0D6A19CA">
      <w:start w:val="1"/>
      <w:numFmt w:val="decimal"/>
      <w:lvlText w:val="%9."/>
      <w:lvlJc w:val="left"/>
      <w:pPr>
        <w:ind w:left="1020" w:hanging="360"/>
      </w:pPr>
    </w:lvl>
  </w:abstractNum>
  <w:abstractNum w:abstractNumId="50" w15:restartNumberingAfterBreak="0">
    <w:nsid w:val="69F22936"/>
    <w:multiLevelType w:val="hybridMultilevel"/>
    <w:tmpl w:val="502C051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1" w15:restartNumberingAfterBreak="0">
    <w:nsid w:val="6B821FB1"/>
    <w:multiLevelType w:val="hybridMultilevel"/>
    <w:tmpl w:val="0BB6B4A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2" w15:restartNumberingAfterBreak="0">
    <w:nsid w:val="711748A3"/>
    <w:multiLevelType w:val="hybridMultilevel"/>
    <w:tmpl w:val="BB0405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2545375"/>
    <w:multiLevelType w:val="hybridMultilevel"/>
    <w:tmpl w:val="ED465256"/>
    <w:lvl w:ilvl="0" w:tplc="54187056">
      <w:start w:val="10"/>
      <w:numFmt w:val="bullet"/>
      <w:lvlText w:val="-"/>
      <w:lvlJc w:val="left"/>
      <w:pPr>
        <w:ind w:left="2160" w:hanging="360"/>
      </w:pPr>
      <w:rPr>
        <w:rFonts w:ascii="Times New Roman" w:eastAsia="Calibri" w:hAnsi="Times New Roman" w:cs="Times New Roman"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54" w15:restartNumberingAfterBreak="0">
    <w:nsid w:val="74D85E10"/>
    <w:multiLevelType w:val="hybridMultilevel"/>
    <w:tmpl w:val="B8DC7F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75B164CC"/>
    <w:multiLevelType w:val="hybridMultilevel"/>
    <w:tmpl w:val="68F60B5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6" w15:restartNumberingAfterBreak="0">
    <w:nsid w:val="78E65C2C"/>
    <w:multiLevelType w:val="multilevel"/>
    <w:tmpl w:val="79B4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8844944">
    <w:abstractNumId w:val="37"/>
  </w:num>
  <w:num w:numId="2" w16cid:durableId="1082725618">
    <w:abstractNumId w:val="24"/>
  </w:num>
  <w:num w:numId="3" w16cid:durableId="1599361804">
    <w:abstractNumId w:val="28"/>
  </w:num>
  <w:num w:numId="4" w16cid:durableId="1973946213">
    <w:abstractNumId w:val="21"/>
  </w:num>
  <w:num w:numId="5" w16cid:durableId="770974152">
    <w:abstractNumId w:val="46"/>
  </w:num>
  <w:num w:numId="6" w16cid:durableId="1760321597">
    <w:abstractNumId w:val="29"/>
  </w:num>
  <w:num w:numId="7" w16cid:durableId="1733234229">
    <w:abstractNumId w:val="12"/>
  </w:num>
  <w:num w:numId="8" w16cid:durableId="498888968">
    <w:abstractNumId w:val="10"/>
  </w:num>
  <w:num w:numId="9" w16cid:durableId="1283852043">
    <w:abstractNumId w:val="41"/>
  </w:num>
  <w:num w:numId="10" w16cid:durableId="1360470961">
    <w:abstractNumId w:val="52"/>
  </w:num>
  <w:num w:numId="11" w16cid:durableId="871066720">
    <w:abstractNumId w:val="54"/>
  </w:num>
  <w:num w:numId="12" w16cid:durableId="460265216">
    <w:abstractNumId w:val="7"/>
  </w:num>
  <w:num w:numId="13" w16cid:durableId="259721194">
    <w:abstractNumId w:val="25"/>
  </w:num>
  <w:num w:numId="14" w16cid:durableId="1495141838">
    <w:abstractNumId w:val="42"/>
  </w:num>
  <w:num w:numId="15" w16cid:durableId="670061206">
    <w:abstractNumId w:val="6"/>
  </w:num>
  <w:num w:numId="16" w16cid:durableId="1100686867">
    <w:abstractNumId w:val="48"/>
  </w:num>
  <w:num w:numId="17" w16cid:durableId="2134398849">
    <w:abstractNumId w:val="20"/>
  </w:num>
  <w:num w:numId="18" w16cid:durableId="1071545139">
    <w:abstractNumId w:val="18"/>
  </w:num>
  <w:num w:numId="19" w16cid:durableId="1983998034">
    <w:abstractNumId w:val="47"/>
  </w:num>
  <w:num w:numId="20" w16cid:durableId="602953974">
    <w:abstractNumId w:val="16"/>
  </w:num>
  <w:num w:numId="21" w16cid:durableId="1782190895">
    <w:abstractNumId w:val="19"/>
  </w:num>
  <w:num w:numId="22" w16cid:durableId="1052196558">
    <w:abstractNumId w:val="15"/>
  </w:num>
  <w:num w:numId="23" w16cid:durableId="771559423">
    <w:abstractNumId w:val="34"/>
  </w:num>
  <w:num w:numId="24" w16cid:durableId="356588520">
    <w:abstractNumId w:val="11"/>
  </w:num>
  <w:num w:numId="25" w16cid:durableId="2129858895">
    <w:abstractNumId w:val="23"/>
  </w:num>
  <w:num w:numId="26" w16cid:durableId="355615851">
    <w:abstractNumId w:val="39"/>
  </w:num>
  <w:num w:numId="27" w16cid:durableId="1437017612">
    <w:abstractNumId w:val="26"/>
  </w:num>
  <w:num w:numId="28" w16cid:durableId="2118911157">
    <w:abstractNumId w:val="44"/>
  </w:num>
  <w:num w:numId="29" w16cid:durableId="1036080928">
    <w:abstractNumId w:val="36"/>
  </w:num>
  <w:num w:numId="30" w16cid:durableId="1569917176">
    <w:abstractNumId w:val="1"/>
  </w:num>
  <w:num w:numId="31" w16cid:durableId="1610046624">
    <w:abstractNumId w:val="0"/>
  </w:num>
  <w:num w:numId="32" w16cid:durableId="572086674">
    <w:abstractNumId w:val="45"/>
  </w:num>
  <w:num w:numId="33" w16cid:durableId="2010252223">
    <w:abstractNumId w:val="22"/>
  </w:num>
  <w:num w:numId="34" w16cid:durableId="1011028781">
    <w:abstractNumId w:val="2"/>
  </w:num>
  <w:num w:numId="35" w16cid:durableId="838229960">
    <w:abstractNumId w:val="27"/>
  </w:num>
  <w:num w:numId="36" w16cid:durableId="425423366">
    <w:abstractNumId w:val="53"/>
  </w:num>
  <w:num w:numId="37" w16cid:durableId="150105006">
    <w:abstractNumId w:val="31"/>
  </w:num>
  <w:num w:numId="38" w16cid:durableId="809900834">
    <w:abstractNumId w:val="9"/>
  </w:num>
  <w:num w:numId="39" w16cid:durableId="1676226677">
    <w:abstractNumId w:val="56"/>
  </w:num>
  <w:num w:numId="40" w16cid:durableId="821194146">
    <w:abstractNumId w:val="3"/>
  </w:num>
  <w:num w:numId="41" w16cid:durableId="1339889119">
    <w:abstractNumId w:val="14"/>
  </w:num>
  <w:num w:numId="42" w16cid:durableId="1932422359">
    <w:abstractNumId w:val="33"/>
  </w:num>
  <w:num w:numId="43" w16cid:durableId="1152018148">
    <w:abstractNumId w:val="13"/>
  </w:num>
  <w:num w:numId="44" w16cid:durableId="1588540116">
    <w:abstractNumId w:val="5"/>
  </w:num>
  <w:num w:numId="45" w16cid:durableId="1651785217">
    <w:abstractNumId w:val="43"/>
  </w:num>
  <w:num w:numId="46" w16cid:durableId="1697197835">
    <w:abstractNumId w:val="4"/>
  </w:num>
  <w:num w:numId="47" w16cid:durableId="583417817">
    <w:abstractNumId w:val="38"/>
  </w:num>
  <w:num w:numId="48" w16cid:durableId="1441753145">
    <w:abstractNumId w:val="17"/>
  </w:num>
  <w:num w:numId="49" w16cid:durableId="1655379584">
    <w:abstractNumId w:val="49"/>
  </w:num>
  <w:num w:numId="50" w16cid:durableId="1007631943">
    <w:abstractNumId w:val="35"/>
  </w:num>
  <w:num w:numId="51" w16cid:durableId="658579798">
    <w:abstractNumId w:val="8"/>
  </w:num>
  <w:num w:numId="52" w16cid:durableId="2093774945">
    <w:abstractNumId w:val="51"/>
  </w:num>
  <w:num w:numId="53" w16cid:durableId="2099206294">
    <w:abstractNumId w:val="30"/>
  </w:num>
  <w:num w:numId="54" w16cid:durableId="1406106911">
    <w:abstractNumId w:val="40"/>
  </w:num>
  <w:num w:numId="55" w16cid:durableId="1938320974">
    <w:abstractNumId w:val="50"/>
  </w:num>
  <w:num w:numId="56" w16cid:durableId="1063719612">
    <w:abstractNumId w:val="55"/>
  </w:num>
  <w:num w:numId="57" w16cid:durableId="1584412543">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87"/>
    <w:rsid w:val="0000296A"/>
    <w:rsid w:val="00014F81"/>
    <w:rsid w:val="00015A76"/>
    <w:rsid w:val="00015FB0"/>
    <w:rsid w:val="00030EB7"/>
    <w:rsid w:val="00045206"/>
    <w:rsid w:val="00052C30"/>
    <w:rsid w:val="00080C75"/>
    <w:rsid w:val="000B09BC"/>
    <w:rsid w:val="000B7FEC"/>
    <w:rsid w:val="000C26B5"/>
    <w:rsid w:val="000C3895"/>
    <w:rsid w:val="000C67BD"/>
    <w:rsid w:val="000D7C07"/>
    <w:rsid w:val="000E1D78"/>
    <w:rsid w:val="000E7047"/>
    <w:rsid w:val="000F1338"/>
    <w:rsid w:val="000F7045"/>
    <w:rsid w:val="00103EE5"/>
    <w:rsid w:val="001065A9"/>
    <w:rsid w:val="00114ACB"/>
    <w:rsid w:val="00115295"/>
    <w:rsid w:val="0012146E"/>
    <w:rsid w:val="0012279B"/>
    <w:rsid w:val="00127F73"/>
    <w:rsid w:val="001539AA"/>
    <w:rsid w:val="00156296"/>
    <w:rsid w:val="001748A2"/>
    <w:rsid w:val="00176E36"/>
    <w:rsid w:val="00176E74"/>
    <w:rsid w:val="001A47AD"/>
    <w:rsid w:val="001A5E69"/>
    <w:rsid w:val="001B5BF2"/>
    <w:rsid w:val="001C205F"/>
    <w:rsid w:val="001D6B7D"/>
    <w:rsid w:val="001D7237"/>
    <w:rsid w:val="001E137D"/>
    <w:rsid w:val="001E1EF3"/>
    <w:rsid w:val="001E6A83"/>
    <w:rsid w:val="001E7033"/>
    <w:rsid w:val="001F0B30"/>
    <w:rsid w:val="0020064C"/>
    <w:rsid w:val="00200A35"/>
    <w:rsid w:val="00217AD9"/>
    <w:rsid w:val="00220579"/>
    <w:rsid w:val="002209F2"/>
    <w:rsid w:val="002328D3"/>
    <w:rsid w:val="00244FB8"/>
    <w:rsid w:val="00254039"/>
    <w:rsid w:val="0025439A"/>
    <w:rsid w:val="002709BA"/>
    <w:rsid w:val="00270CE1"/>
    <w:rsid w:val="00270E7D"/>
    <w:rsid w:val="002746E2"/>
    <w:rsid w:val="00285733"/>
    <w:rsid w:val="0028764F"/>
    <w:rsid w:val="0029453F"/>
    <w:rsid w:val="002A0CB6"/>
    <w:rsid w:val="002A3A10"/>
    <w:rsid w:val="002A44E0"/>
    <w:rsid w:val="002A5AAF"/>
    <w:rsid w:val="002A6030"/>
    <w:rsid w:val="002A7A1A"/>
    <w:rsid w:val="002B098F"/>
    <w:rsid w:val="002B5994"/>
    <w:rsid w:val="002C04C1"/>
    <w:rsid w:val="002C3AE8"/>
    <w:rsid w:val="002D6B58"/>
    <w:rsid w:val="002E659A"/>
    <w:rsid w:val="00321A4F"/>
    <w:rsid w:val="0032702A"/>
    <w:rsid w:val="00346948"/>
    <w:rsid w:val="00366AF7"/>
    <w:rsid w:val="0037051B"/>
    <w:rsid w:val="00371B04"/>
    <w:rsid w:val="0038090C"/>
    <w:rsid w:val="00381A18"/>
    <w:rsid w:val="00384844"/>
    <w:rsid w:val="00386F3D"/>
    <w:rsid w:val="00390E73"/>
    <w:rsid w:val="00397C08"/>
    <w:rsid w:val="003A15AB"/>
    <w:rsid w:val="003A253A"/>
    <w:rsid w:val="003A4E51"/>
    <w:rsid w:val="003A4FFB"/>
    <w:rsid w:val="003A7F72"/>
    <w:rsid w:val="003B14DE"/>
    <w:rsid w:val="003B245C"/>
    <w:rsid w:val="003C099F"/>
    <w:rsid w:val="003C1D08"/>
    <w:rsid w:val="003C4377"/>
    <w:rsid w:val="003D27B0"/>
    <w:rsid w:val="003D5824"/>
    <w:rsid w:val="003F41C6"/>
    <w:rsid w:val="003F714D"/>
    <w:rsid w:val="00411265"/>
    <w:rsid w:val="00412E47"/>
    <w:rsid w:val="00423727"/>
    <w:rsid w:val="00430887"/>
    <w:rsid w:val="00431D00"/>
    <w:rsid w:val="00455C03"/>
    <w:rsid w:val="00464B36"/>
    <w:rsid w:val="004760BD"/>
    <w:rsid w:val="00497AE2"/>
    <w:rsid w:val="004B1BE2"/>
    <w:rsid w:val="004B5319"/>
    <w:rsid w:val="004C3729"/>
    <w:rsid w:val="004C6E34"/>
    <w:rsid w:val="004D02A2"/>
    <w:rsid w:val="004D08B8"/>
    <w:rsid w:val="004D5293"/>
    <w:rsid w:val="004E61A8"/>
    <w:rsid w:val="004F28B6"/>
    <w:rsid w:val="005022F6"/>
    <w:rsid w:val="005100AE"/>
    <w:rsid w:val="00512448"/>
    <w:rsid w:val="0054277E"/>
    <w:rsid w:val="00544B52"/>
    <w:rsid w:val="00545EAA"/>
    <w:rsid w:val="0056013E"/>
    <w:rsid w:val="005663DD"/>
    <w:rsid w:val="0056663F"/>
    <w:rsid w:val="00571DE4"/>
    <w:rsid w:val="00586D52"/>
    <w:rsid w:val="00594C3E"/>
    <w:rsid w:val="005A2BC5"/>
    <w:rsid w:val="005A304F"/>
    <w:rsid w:val="005A4F13"/>
    <w:rsid w:val="005B4FB7"/>
    <w:rsid w:val="005C4E76"/>
    <w:rsid w:val="005C65EA"/>
    <w:rsid w:val="005D48B4"/>
    <w:rsid w:val="005D5AA4"/>
    <w:rsid w:val="005E1731"/>
    <w:rsid w:val="005F499D"/>
    <w:rsid w:val="006032BA"/>
    <w:rsid w:val="0060402E"/>
    <w:rsid w:val="0060661B"/>
    <w:rsid w:val="00606C01"/>
    <w:rsid w:val="00612754"/>
    <w:rsid w:val="006177BB"/>
    <w:rsid w:val="00617E25"/>
    <w:rsid w:val="00641D02"/>
    <w:rsid w:val="00650525"/>
    <w:rsid w:val="006650E0"/>
    <w:rsid w:val="00665670"/>
    <w:rsid w:val="006818BF"/>
    <w:rsid w:val="006868E2"/>
    <w:rsid w:val="006A009B"/>
    <w:rsid w:val="006A0E1F"/>
    <w:rsid w:val="006A4D5B"/>
    <w:rsid w:val="006B04AD"/>
    <w:rsid w:val="006B3EC8"/>
    <w:rsid w:val="006D3A92"/>
    <w:rsid w:val="006E4359"/>
    <w:rsid w:val="006E446C"/>
    <w:rsid w:val="006E5E32"/>
    <w:rsid w:val="006E6BC8"/>
    <w:rsid w:val="006E7AB6"/>
    <w:rsid w:val="006F2601"/>
    <w:rsid w:val="00710FD5"/>
    <w:rsid w:val="007217DD"/>
    <w:rsid w:val="007234F2"/>
    <w:rsid w:val="0072418A"/>
    <w:rsid w:val="00727746"/>
    <w:rsid w:val="00740254"/>
    <w:rsid w:val="00741826"/>
    <w:rsid w:val="00744B6D"/>
    <w:rsid w:val="00756EFB"/>
    <w:rsid w:val="007631C4"/>
    <w:rsid w:val="0078194C"/>
    <w:rsid w:val="00787761"/>
    <w:rsid w:val="00787B33"/>
    <w:rsid w:val="007955B6"/>
    <w:rsid w:val="007A2B4F"/>
    <w:rsid w:val="007A3712"/>
    <w:rsid w:val="007A6A68"/>
    <w:rsid w:val="007B545A"/>
    <w:rsid w:val="007B74C3"/>
    <w:rsid w:val="007C0A6C"/>
    <w:rsid w:val="007C5FFF"/>
    <w:rsid w:val="007C7ACA"/>
    <w:rsid w:val="007D43E2"/>
    <w:rsid w:val="007E48EA"/>
    <w:rsid w:val="007F4165"/>
    <w:rsid w:val="0080611D"/>
    <w:rsid w:val="00815735"/>
    <w:rsid w:val="008308C3"/>
    <w:rsid w:val="008317C4"/>
    <w:rsid w:val="00835872"/>
    <w:rsid w:val="00841095"/>
    <w:rsid w:val="00842731"/>
    <w:rsid w:val="00856BA1"/>
    <w:rsid w:val="00857908"/>
    <w:rsid w:val="008819C7"/>
    <w:rsid w:val="008823B8"/>
    <w:rsid w:val="00895F51"/>
    <w:rsid w:val="008A4DFB"/>
    <w:rsid w:val="008A566F"/>
    <w:rsid w:val="008A76DE"/>
    <w:rsid w:val="008B7D7D"/>
    <w:rsid w:val="008C428A"/>
    <w:rsid w:val="008C7BC8"/>
    <w:rsid w:val="008E6A27"/>
    <w:rsid w:val="008F7064"/>
    <w:rsid w:val="00901E2E"/>
    <w:rsid w:val="00906BB5"/>
    <w:rsid w:val="00934184"/>
    <w:rsid w:val="0095088A"/>
    <w:rsid w:val="00950E3C"/>
    <w:rsid w:val="00961A6B"/>
    <w:rsid w:val="009626C5"/>
    <w:rsid w:val="0096362A"/>
    <w:rsid w:val="0096444F"/>
    <w:rsid w:val="00970D33"/>
    <w:rsid w:val="00976A25"/>
    <w:rsid w:val="00995206"/>
    <w:rsid w:val="009B4C7E"/>
    <w:rsid w:val="009B5792"/>
    <w:rsid w:val="009C7DD9"/>
    <w:rsid w:val="009D534D"/>
    <w:rsid w:val="009D63AB"/>
    <w:rsid w:val="009E1116"/>
    <w:rsid w:val="009F0C73"/>
    <w:rsid w:val="009F2446"/>
    <w:rsid w:val="009F6A70"/>
    <w:rsid w:val="009F7B29"/>
    <w:rsid w:val="00A002FD"/>
    <w:rsid w:val="00A0199B"/>
    <w:rsid w:val="00A02F87"/>
    <w:rsid w:val="00A04661"/>
    <w:rsid w:val="00A16A9F"/>
    <w:rsid w:val="00A27A6A"/>
    <w:rsid w:val="00A314EC"/>
    <w:rsid w:val="00A33B4D"/>
    <w:rsid w:val="00A35BAE"/>
    <w:rsid w:val="00A36493"/>
    <w:rsid w:val="00A43695"/>
    <w:rsid w:val="00A44710"/>
    <w:rsid w:val="00A51D45"/>
    <w:rsid w:val="00A57F34"/>
    <w:rsid w:val="00A64900"/>
    <w:rsid w:val="00A65C9D"/>
    <w:rsid w:val="00A73365"/>
    <w:rsid w:val="00A7656E"/>
    <w:rsid w:val="00A8323E"/>
    <w:rsid w:val="00A90BE9"/>
    <w:rsid w:val="00A957FA"/>
    <w:rsid w:val="00A96C89"/>
    <w:rsid w:val="00A97BBA"/>
    <w:rsid w:val="00AA4347"/>
    <w:rsid w:val="00AB0A32"/>
    <w:rsid w:val="00AB6A7D"/>
    <w:rsid w:val="00AC1204"/>
    <w:rsid w:val="00AC519A"/>
    <w:rsid w:val="00AE4C03"/>
    <w:rsid w:val="00B05E33"/>
    <w:rsid w:val="00B06B88"/>
    <w:rsid w:val="00B07B7A"/>
    <w:rsid w:val="00B137EB"/>
    <w:rsid w:val="00B15050"/>
    <w:rsid w:val="00B206D1"/>
    <w:rsid w:val="00B24F6F"/>
    <w:rsid w:val="00B40A30"/>
    <w:rsid w:val="00B42BBB"/>
    <w:rsid w:val="00B44479"/>
    <w:rsid w:val="00B62C49"/>
    <w:rsid w:val="00B64AC4"/>
    <w:rsid w:val="00B64F87"/>
    <w:rsid w:val="00B66CBE"/>
    <w:rsid w:val="00B71B20"/>
    <w:rsid w:val="00B864ED"/>
    <w:rsid w:val="00B867EA"/>
    <w:rsid w:val="00B87A01"/>
    <w:rsid w:val="00B910DA"/>
    <w:rsid w:val="00B956BE"/>
    <w:rsid w:val="00BA4E16"/>
    <w:rsid w:val="00BB1586"/>
    <w:rsid w:val="00BB5BBB"/>
    <w:rsid w:val="00BB5CFD"/>
    <w:rsid w:val="00BC51D0"/>
    <w:rsid w:val="00BC56BA"/>
    <w:rsid w:val="00BC67FF"/>
    <w:rsid w:val="00BD656E"/>
    <w:rsid w:val="00BD786E"/>
    <w:rsid w:val="00BE59DB"/>
    <w:rsid w:val="00BE7342"/>
    <w:rsid w:val="00BE7F29"/>
    <w:rsid w:val="00C209A3"/>
    <w:rsid w:val="00C43EC9"/>
    <w:rsid w:val="00C71F67"/>
    <w:rsid w:val="00C80A95"/>
    <w:rsid w:val="00C85941"/>
    <w:rsid w:val="00C96CD3"/>
    <w:rsid w:val="00CB268D"/>
    <w:rsid w:val="00CB3FDC"/>
    <w:rsid w:val="00CB566C"/>
    <w:rsid w:val="00CC0A21"/>
    <w:rsid w:val="00CC1F79"/>
    <w:rsid w:val="00CC2161"/>
    <w:rsid w:val="00CE4D0C"/>
    <w:rsid w:val="00CE6330"/>
    <w:rsid w:val="00CE707C"/>
    <w:rsid w:val="00CE751E"/>
    <w:rsid w:val="00CF4D99"/>
    <w:rsid w:val="00CF6C10"/>
    <w:rsid w:val="00D007D9"/>
    <w:rsid w:val="00D015E6"/>
    <w:rsid w:val="00D06D3A"/>
    <w:rsid w:val="00D21DC0"/>
    <w:rsid w:val="00D25D85"/>
    <w:rsid w:val="00D33B39"/>
    <w:rsid w:val="00D52B79"/>
    <w:rsid w:val="00D57CA8"/>
    <w:rsid w:val="00D8125D"/>
    <w:rsid w:val="00D82194"/>
    <w:rsid w:val="00D8299F"/>
    <w:rsid w:val="00D82B0A"/>
    <w:rsid w:val="00D919B0"/>
    <w:rsid w:val="00DA06D2"/>
    <w:rsid w:val="00DA7D76"/>
    <w:rsid w:val="00DB5332"/>
    <w:rsid w:val="00DB7B17"/>
    <w:rsid w:val="00DC3608"/>
    <w:rsid w:val="00DC7D6E"/>
    <w:rsid w:val="00DD7B40"/>
    <w:rsid w:val="00DE0931"/>
    <w:rsid w:val="00DE227E"/>
    <w:rsid w:val="00DE609E"/>
    <w:rsid w:val="00DF112D"/>
    <w:rsid w:val="00DF7BAF"/>
    <w:rsid w:val="00E0250E"/>
    <w:rsid w:val="00E037C7"/>
    <w:rsid w:val="00E03ED9"/>
    <w:rsid w:val="00E06336"/>
    <w:rsid w:val="00E171A0"/>
    <w:rsid w:val="00E347AC"/>
    <w:rsid w:val="00E449AD"/>
    <w:rsid w:val="00E4567A"/>
    <w:rsid w:val="00E45975"/>
    <w:rsid w:val="00E50B63"/>
    <w:rsid w:val="00E73F18"/>
    <w:rsid w:val="00E94B35"/>
    <w:rsid w:val="00E9518B"/>
    <w:rsid w:val="00EA0740"/>
    <w:rsid w:val="00EA3E0A"/>
    <w:rsid w:val="00EA531E"/>
    <w:rsid w:val="00EB4058"/>
    <w:rsid w:val="00EB68C6"/>
    <w:rsid w:val="00EB7E9E"/>
    <w:rsid w:val="00EC55E4"/>
    <w:rsid w:val="00EC7200"/>
    <w:rsid w:val="00ED72CE"/>
    <w:rsid w:val="00EE33D3"/>
    <w:rsid w:val="00EE3CD1"/>
    <w:rsid w:val="00EE53A1"/>
    <w:rsid w:val="00EE692A"/>
    <w:rsid w:val="00F00C16"/>
    <w:rsid w:val="00F13743"/>
    <w:rsid w:val="00F21B18"/>
    <w:rsid w:val="00F2268C"/>
    <w:rsid w:val="00F258A3"/>
    <w:rsid w:val="00F33662"/>
    <w:rsid w:val="00F3632F"/>
    <w:rsid w:val="00F36D72"/>
    <w:rsid w:val="00F416A9"/>
    <w:rsid w:val="00F47758"/>
    <w:rsid w:val="00F50785"/>
    <w:rsid w:val="00F536A8"/>
    <w:rsid w:val="00F55E05"/>
    <w:rsid w:val="00F7335C"/>
    <w:rsid w:val="00F740DA"/>
    <w:rsid w:val="00F8399B"/>
    <w:rsid w:val="00F846FE"/>
    <w:rsid w:val="00F86A02"/>
    <w:rsid w:val="00F92CB1"/>
    <w:rsid w:val="00F96F6B"/>
    <w:rsid w:val="00FA464A"/>
    <w:rsid w:val="00FB6D6C"/>
    <w:rsid w:val="00FC44B7"/>
    <w:rsid w:val="00FC49D6"/>
    <w:rsid w:val="00FC5261"/>
    <w:rsid w:val="00FE274C"/>
    <w:rsid w:val="00FF059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7F7D"/>
  <w15:chartTrackingRefBased/>
  <w15:docId w15:val="{895EDA16-52ED-4079-9316-D4B14DEC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08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8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8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0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887"/>
    <w:rPr>
      <w:rFonts w:eastAsiaTheme="majorEastAsia" w:cstheme="majorBidi"/>
      <w:color w:val="272727" w:themeColor="text1" w:themeTint="D8"/>
    </w:rPr>
  </w:style>
  <w:style w:type="paragraph" w:styleId="Title">
    <w:name w:val="Title"/>
    <w:basedOn w:val="Normal"/>
    <w:next w:val="Normal"/>
    <w:link w:val="TitleChar"/>
    <w:uiPriority w:val="10"/>
    <w:qFormat/>
    <w:rsid w:val="00430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887"/>
    <w:pPr>
      <w:spacing w:before="160"/>
      <w:jc w:val="center"/>
    </w:pPr>
    <w:rPr>
      <w:i/>
      <w:iCs/>
      <w:color w:val="404040" w:themeColor="text1" w:themeTint="BF"/>
    </w:rPr>
  </w:style>
  <w:style w:type="character" w:customStyle="1" w:styleId="QuoteChar">
    <w:name w:val="Quote Char"/>
    <w:basedOn w:val="DefaultParagraphFont"/>
    <w:link w:val="Quote"/>
    <w:uiPriority w:val="29"/>
    <w:rsid w:val="00430887"/>
    <w:rPr>
      <w:i/>
      <w:iCs/>
      <w:color w:val="404040" w:themeColor="text1" w:themeTint="BF"/>
    </w:rPr>
  </w:style>
  <w:style w:type="paragraph" w:styleId="ListParagraph">
    <w:name w:val="List Paragraph"/>
    <w:basedOn w:val="Normal"/>
    <w:uiPriority w:val="34"/>
    <w:qFormat/>
    <w:rsid w:val="00430887"/>
    <w:pPr>
      <w:ind w:left="720"/>
      <w:contextualSpacing/>
    </w:pPr>
  </w:style>
  <w:style w:type="character" w:styleId="IntenseEmphasis">
    <w:name w:val="Intense Emphasis"/>
    <w:basedOn w:val="DefaultParagraphFont"/>
    <w:uiPriority w:val="21"/>
    <w:qFormat/>
    <w:rsid w:val="00430887"/>
    <w:rPr>
      <w:i/>
      <w:iCs/>
      <w:color w:val="0F4761" w:themeColor="accent1" w:themeShade="BF"/>
    </w:rPr>
  </w:style>
  <w:style w:type="paragraph" w:styleId="IntenseQuote">
    <w:name w:val="Intense Quote"/>
    <w:basedOn w:val="Normal"/>
    <w:next w:val="Normal"/>
    <w:link w:val="IntenseQuoteChar"/>
    <w:uiPriority w:val="30"/>
    <w:qFormat/>
    <w:rsid w:val="00430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887"/>
    <w:rPr>
      <w:i/>
      <w:iCs/>
      <w:color w:val="0F4761" w:themeColor="accent1" w:themeShade="BF"/>
    </w:rPr>
  </w:style>
  <w:style w:type="character" w:styleId="IntenseReference">
    <w:name w:val="Intense Reference"/>
    <w:basedOn w:val="DefaultParagraphFont"/>
    <w:uiPriority w:val="32"/>
    <w:qFormat/>
    <w:rsid w:val="00430887"/>
    <w:rPr>
      <w:b/>
      <w:bCs/>
      <w:smallCaps/>
      <w:color w:val="0F4761" w:themeColor="accent1" w:themeShade="BF"/>
      <w:spacing w:val="5"/>
    </w:rPr>
  </w:style>
  <w:style w:type="table" w:styleId="TableGrid">
    <w:name w:val="Table Grid"/>
    <w:basedOn w:val="TableNormal"/>
    <w:uiPriority w:val="39"/>
    <w:rsid w:val="0043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F70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1">
    <w:name w:val="Grid Table 3 Accent 1"/>
    <w:basedOn w:val="TableNormal"/>
    <w:uiPriority w:val="48"/>
    <w:rsid w:val="008C428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2-Accent4">
    <w:name w:val="Grid Table 2 Accent 4"/>
    <w:basedOn w:val="TableNormal"/>
    <w:uiPriority w:val="47"/>
    <w:rsid w:val="008C428A"/>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Header">
    <w:name w:val="header"/>
    <w:basedOn w:val="Normal"/>
    <w:link w:val="HeaderChar"/>
    <w:uiPriority w:val="99"/>
    <w:unhideWhenUsed/>
    <w:rsid w:val="003C1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D08"/>
  </w:style>
  <w:style w:type="paragraph" w:styleId="Footer">
    <w:name w:val="footer"/>
    <w:basedOn w:val="Normal"/>
    <w:link w:val="FooterChar"/>
    <w:uiPriority w:val="99"/>
    <w:unhideWhenUsed/>
    <w:rsid w:val="003C1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D08"/>
  </w:style>
  <w:style w:type="character" w:styleId="PlaceholderText">
    <w:name w:val="Placeholder Text"/>
    <w:basedOn w:val="DefaultParagraphFont"/>
    <w:uiPriority w:val="99"/>
    <w:semiHidden/>
    <w:rsid w:val="00D8125D"/>
    <w:rPr>
      <w:color w:val="666666"/>
    </w:rPr>
  </w:style>
  <w:style w:type="character" w:styleId="CommentReference">
    <w:name w:val="annotation reference"/>
    <w:basedOn w:val="DefaultParagraphFont"/>
    <w:uiPriority w:val="99"/>
    <w:semiHidden/>
    <w:unhideWhenUsed/>
    <w:rsid w:val="00756EFB"/>
    <w:rPr>
      <w:sz w:val="16"/>
      <w:szCs w:val="16"/>
    </w:rPr>
  </w:style>
  <w:style w:type="paragraph" w:styleId="CommentText">
    <w:name w:val="annotation text"/>
    <w:basedOn w:val="Normal"/>
    <w:link w:val="CommentTextChar"/>
    <w:uiPriority w:val="99"/>
    <w:unhideWhenUsed/>
    <w:rsid w:val="00756EFB"/>
    <w:pPr>
      <w:spacing w:line="240" w:lineRule="auto"/>
    </w:pPr>
    <w:rPr>
      <w:sz w:val="20"/>
      <w:szCs w:val="20"/>
    </w:rPr>
  </w:style>
  <w:style w:type="character" w:customStyle="1" w:styleId="CommentTextChar">
    <w:name w:val="Comment Text Char"/>
    <w:basedOn w:val="DefaultParagraphFont"/>
    <w:link w:val="CommentText"/>
    <w:uiPriority w:val="99"/>
    <w:rsid w:val="00756EFB"/>
    <w:rPr>
      <w:sz w:val="20"/>
      <w:szCs w:val="20"/>
    </w:rPr>
  </w:style>
  <w:style w:type="paragraph" w:styleId="CommentSubject">
    <w:name w:val="annotation subject"/>
    <w:basedOn w:val="CommentText"/>
    <w:next w:val="CommentText"/>
    <w:link w:val="CommentSubjectChar"/>
    <w:uiPriority w:val="99"/>
    <w:semiHidden/>
    <w:unhideWhenUsed/>
    <w:rsid w:val="00756EFB"/>
    <w:rPr>
      <w:b/>
      <w:bCs/>
    </w:rPr>
  </w:style>
  <w:style w:type="character" w:customStyle="1" w:styleId="CommentSubjectChar">
    <w:name w:val="Comment Subject Char"/>
    <w:basedOn w:val="CommentTextChar"/>
    <w:link w:val="CommentSubject"/>
    <w:uiPriority w:val="99"/>
    <w:semiHidden/>
    <w:rsid w:val="00756EFB"/>
    <w:rPr>
      <w:b/>
      <w:bCs/>
      <w:sz w:val="20"/>
      <w:szCs w:val="20"/>
    </w:rPr>
  </w:style>
  <w:style w:type="paragraph" w:styleId="Revision">
    <w:name w:val="Revision"/>
    <w:hidden/>
    <w:uiPriority w:val="99"/>
    <w:semiHidden/>
    <w:rsid w:val="002E659A"/>
    <w:pPr>
      <w:spacing w:after="0" w:line="240" w:lineRule="auto"/>
    </w:pPr>
  </w:style>
  <w:style w:type="table" w:customStyle="1" w:styleId="PlainTable11">
    <w:name w:val="Plain Table 11"/>
    <w:basedOn w:val="TableNormal"/>
    <w:next w:val="PlainTable1"/>
    <w:uiPriority w:val="99"/>
    <w:rsid w:val="006B3EC8"/>
    <w:pPr>
      <w:spacing w:after="0" w:line="240" w:lineRule="auto"/>
    </w:pPr>
    <w:rPr>
      <w:rFonts w:eastAsia="MS Mincho"/>
      <w:kern w:val="0"/>
      <w:sz w:val="22"/>
      <w:szCs w:val="22"/>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7631C4"/>
    <w:pPr>
      <w:spacing w:after="0" w:line="240" w:lineRule="auto"/>
    </w:pPr>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b58d0f-f804-411f-a20e-09ebfae62b4c}" enabled="1" method="Privileged" siteId="{0f9e35db-544f-4f60-bdcc-5ea416e6dc70}" removed="0"/>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Template>
  <TotalTime>4</TotalTime>
  <Pages>44</Pages>
  <Words>14600</Words>
  <Characters>78840</Characters>
  <Application>Microsoft Office Word</Application>
  <DocSecurity>0</DocSecurity>
  <Lines>657</Lines>
  <Paragraphs>186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 Nayara De Oliveira Gomes</dc:creator>
  <cp:keywords/>
  <dc:description/>
  <cp:lastModifiedBy>Thaís oliveira</cp:lastModifiedBy>
  <cp:revision>4</cp:revision>
  <dcterms:created xsi:type="dcterms:W3CDTF">2025-12-04T13:43:00Z</dcterms:created>
  <dcterms:modified xsi:type="dcterms:W3CDTF">2025-12-04T13:46:00Z</dcterms:modified>
</cp:coreProperties>
</file>